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03EE" w14:textId="77777777" w:rsidR="00B92EBA" w:rsidRDefault="00B92EBA" w:rsidP="00B92EBA">
      <w:pPr>
        <w:rPr>
          <w:b/>
          <w:bCs/>
          <w:color w:val="C00000"/>
        </w:rPr>
      </w:pPr>
      <w:r>
        <w:rPr>
          <w:b/>
          <w:bCs/>
        </w:rPr>
        <w:t xml:space="preserve">MACRO – </w:t>
      </w:r>
      <w:r>
        <w:rPr>
          <w:b/>
          <w:bCs/>
          <w:color w:val="C00000"/>
        </w:rPr>
        <w:t>Osteoporosis LOW RISK</w:t>
      </w:r>
    </w:p>
    <w:p w14:paraId="5B7A499B" w14:textId="7D669D6A" w:rsidR="00B92EBA" w:rsidRPr="00B92EBA" w:rsidRDefault="00B92EBA" w:rsidP="00B92EBA">
      <w:pPr>
        <w:rPr>
          <w:u w:val="single"/>
        </w:rPr>
      </w:pPr>
      <w:r>
        <w:rPr>
          <w:u w:val="single"/>
        </w:rPr>
        <w:t xml:space="preserve">DISCHARGE NOTE: </w:t>
      </w:r>
      <w:r>
        <w:rPr>
          <w:color w:val="FF0000"/>
          <w:u w:val="single"/>
        </w:rPr>
        <w:t xml:space="preserve">LOW RISK </w:t>
      </w:r>
    </w:p>
    <w:p w14:paraId="0247E055" w14:textId="77777777" w:rsidR="00B92EBA" w:rsidRDefault="00B92EBA" w:rsidP="00B92EBA">
      <w:pPr>
        <w:spacing w:line="254" w:lineRule="auto"/>
        <w:rPr>
          <w:b/>
          <w:bCs/>
          <w:sz w:val="24"/>
          <w:szCs w:val="24"/>
        </w:rPr>
      </w:pPr>
    </w:p>
    <w:p w14:paraId="01B00FA1" w14:textId="1CC30FF5" w:rsidR="00B92EBA" w:rsidRDefault="00B92EBA" w:rsidP="00B92EBA">
      <w:pPr>
        <w:spacing w:line="254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Letter to Primary Care Provider </w:t>
      </w:r>
    </w:p>
    <w:p w14:paraId="5A544EE8" w14:textId="77777777" w:rsidR="00B92EBA" w:rsidRDefault="00B92EBA" w:rsidP="00B92EBA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XXX is being discharged from the endocrine/osteoporosis clinic. </w:t>
      </w:r>
    </w:p>
    <w:p w14:paraId="6F63F5B2" w14:textId="77777777" w:rsidR="00B92EBA" w:rsidRDefault="00B92EBA" w:rsidP="00B92EB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Rationale for discharge from Endocrine Care: </w:t>
      </w:r>
    </w:p>
    <w:p w14:paraId="68D58F38" w14:textId="77777777" w:rsidR="00B92EBA" w:rsidRDefault="00B92EBA" w:rsidP="00B92EBA">
      <w:pPr>
        <w:rPr>
          <w:sz w:val="24"/>
          <w:szCs w:val="24"/>
        </w:rPr>
      </w:pPr>
      <w:r>
        <w:rPr>
          <w:sz w:val="24"/>
          <w:szCs w:val="24"/>
        </w:rPr>
        <w:t>Your patient is low risk for osteoporosis fracture and meets the following criteria:</w:t>
      </w:r>
    </w:p>
    <w:p w14:paraId="63E4445D" w14:textId="77777777" w:rsidR="00B92EBA" w:rsidRDefault="00B92EBA" w:rsidP="00B92EBA">
      <w:pPr>
        <w:pStyle w:val="ListParagraph"/>
        <w:widowControl/>
        <w:numPr>
          <w:ilvl w:val="0"/>
          <w:numId w:val="9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Stable clinical risk factors for bone loss (not anticipated to change in next 2-5 years)</w:t>
      </w:r>
    </w:p>
    <w:p w14:paraId="471F88A3" w14:textId="77777777" w:rsidR="00B92EBA" w:rsidRDefault="00B92EBA" w:rsidP="00B92EBA">
      <w:pPr>
        <w:pStyle w:val="ListParagraph"/>
        <w:widowControl/>
        <w:numPr>
          <w:ilvl w:val="0"/>
          <w:numId w:val="9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No fragility fracture within 5 years </w:t>
      </w:r>
    </w:p>
    <w:p w14:paraId="1FC9C1CA" w14:textId="77777777" w:rsidR="00B92EBA" w:rsidRDefault="00B92EBA" w:rsidP="00B92EBA">
      <w:pPr>
        <w:pStyle w:val="ListParagraph"/>
        <w:widowControl/>
        <w:numPr>
          <w:ilvl w:val="0"/>
          <w:numId w:val="9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No prior fragility fracture of hip or spine </w:t>
      </w:r>
    </w:p>
    <w:p w14:paraId="1A1C1D6E" w14:textId="77777777" w:rsidR="00B92EBA" w:rsidRDefault="00B92EBA" w:rsidP="00B92EBA">
      <w:pPr>
        <w:rPr>
          <w:sz w:val="24"/>
          <w:szCs w:val="24"/>
        </w:rPr>
      </w:pPr>
      <w:r>
        <w:rPr>
          <w:sz w:val="24"/>
          <w:szCs w:val="24"/>
        </w:rPr>
        <w:t>Their fracture risk was calculated using the FRAX tool with the following specifications:</w:t>
      </w:r>
    </w:p>
    <w:p w14:paraId="43A1BD88" w14:textId="77777777" w:rsidR="00B92EBA" w:rsidRDefault="00B92EBA" w:rsidP="00B92EBA">
      <w:pPr>
        <w:pStyle w:val="ListParagraph"/>
        <w:widowControl/>
        <w:numPr>
          <w:ilvl w:val="0"/>
          <w:numId w:val="10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10-year major osteoporotic fracture risk: ______</w:t>
      </w:r>
    </w:p>
    <w:p w14:paraId="2EF0E991" w14:textId="77777777" w:rsidR="00B92EBA" w:rsidRDefault="00B92EBA" w:rsidP="00B92EBA">
      <w:pPr>
        <w:pStyle w:val="ListParagraph"/>
        <w:widowControl/>
        <w:numPr>
          <w:ilvl w:val="0"/>
          <w:numId w:val="10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Country database: _____</w:t>
      </w:r>
    </w:p>
    <w:p w14:paraId="2502A394" w14:textId="74813B0B" w:rsidR="00B92EBA" w:rsidRPr="00B92EBA" w:rsidRDefault="00B92EBA" w:rsidP="00B92EBA">
      <w:pPr>
        <w:pStyle w:val="ListParagraph"/>
        <w:widowControl/>
        <w:numPr>
          <w:ilvl w:val="0"/>
          <w:numId w:val="10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Positive risk factors for: _____</w:t>
      </w:r>
    </w:p>
    <w:p w14:paraId="714A2739" w14:textId="77777777" w:rsidR="00B92EBA" w:rsidRDefault="00B92EBA" w:rsidP="00B92EB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Surveillance: </w:t>
      </w:r>
    </w:p>
    <w:p w14:paraId="44CFBA55" w14:textId="77777777" w:rsidR="00B92EBA" w:rsidRDefault="00B92EBA" w:rsidP="00B92EBA">
      <w:pPr>
        <w:pStyle w:val="ListParagraph"/>
        <w:widowControl/>
        <w:numPr>
          <w:ilvl w:val="0"/>
          <w:numId w:val="11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Bone density can be repeated in 5-10 years to reassess fracture risk. This should take place at xxx imaging facility to allow for serial comparison, if possible.</w:t>
      </w:r>
    </w:p>
    <w:p w14:paraId="702C15D5" w14:textId="77777777" w:rsidR="00B92EBA" w:rsidRDefault="00B92EBA" w:rsidP="00B92EBA">
      <w:pPr>
        <w:pStyle w:val="ListParagraph"/>
        <w:widowControl/>
        <w:numPr>
          <w:ilvl w:val="0"/>
          <w:numId w:val="11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Fracture risk should be reassessed earlier with clinical assessment and repeat bone density if the following occurs:</w:t>
      </w:r>
    </w:p>
    <w:p w14:paraId="664E8D1B" w14:textId="77777777" w:rsidR="00B92EBA" w:rsidRDefault="00B92EBA" w:rsidP="00B92EBA">
      <w:pPr>
        <w:pStyle w:val="ListParagraph"/>
        <w:widowControl/>
        <w:numPr>
          <w:ilvl w:val="1"/>
          <w:numId w:val="11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Change in clinical status resulting in new risk factors for bone loss (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 xml:space="preserve"> start of glucocorticoid therapy, new condition affecting GI absorption,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) </w:t>
      </w:r>
    </w:p>
    <w:p w14:paraId="6E88210B" w14:textId="77777777" w:rsidR="00B92EBA" w:rsidRDefault="00B92EBA" w:rsidP="00B92EBA">
      <w:pPr>
        <w:pStyle w:val="ListParagraph"/>
        <w:widowControl/>
        <w:numPr>
          <w:ilvl w:val="1"/>
          <w:numId w:val="11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New fragility fracture (which is a fracture after a fall from standing height or less, excludes hands, feet, skull, face)</w:t>
      </w:r>
    </w:p>
    <w:p w14:paraId="776893D6" w14:textId="77777777" w:rsidR="00B92EBA" w:rsidRDefault="00B92EBA" w:rsidP="00B92EBA">
      <w:pPr>
        <w:pStyle w:val="ListParagraph"/>
        <w:widowControl/>
        <w:numPr>
          <w:ilvl w:val="0"/>
          <w:numId w:val="11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Consider an x-ray lumbar/thoracic spine to assess for vertebral fractures if the following occurs:</w:t>
      </w:r>
    </w:p>
    <w:p w14:paraId="01FC67DD" w14:textId="77777777" w:rsidR="00B92EBA" w:rsidRDefault="00B92EBA" w:rsidP="00B92EBA">
      <w:pPr>
        <w:pStyle w:val="ListParagraph"/>
        <w:widowControl/>
        <w:numPr>
          <w:ilvl w:val="1"/>
          <w:numId w:val="3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New findings of kyphosis</w:t>
      </w:r>
    </w:p>
    <w:p w14:paraId="4B294B26" w14:textId="77777777" w:rsidR="00B92EBA" w:rsidRDefault="00B92EBA" w:rsidP="00B92EBA">
      <w:pPr>
        <w:pStyle w:val="ListParagraph"/>
        <w:widowControl/>
        <w:numPr>
          <w:ilvl w:val="1"/>
          <w:numId w:val="3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New findings of height loss &gt; 4 cm</w:t>
      </w:r>
    </w:p>
    <w:p w14:paraId="0A34BDB0" w14:textId="77777777" w:rsidR="00B92EBA" w:rsidRDefault="00B92EBA" w:rsidP="00B92EBA">
      <w:pPr>
        <w:pStyle w:val="ListParagraph"/>
        <w:widowControl/>
        <w:numPr>
          <w:ilvl w:val="1"/>
          <w:numId w:val="3"/>
        </w:numPr>
        <w:spacing w:after="160" w:line="25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Back pain with vertebral tenderness</w:t>
      </w:r>
    </w:p>
    <w:p w14:paraId="245DBAFE" w14:textId="77777777" w:rsidR="00B92EBA" w:rsidRDefault="00B92EBA" w:rsidP="00B92EB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Criteria for considering pharmacotherapy or re-referral: </w:t>
      </w:r>
    </w:p>
    <w:p w14:paraId="3ADB62A3" w14:textId="77777777" w:rsidR="00B92EBA" w:rsidRDefault="00B92EBA" w:rsidP="00B92EBA">
      <w:pPr>
        <w:pStyle w:val="ListParagraph"/>
        <w:widowControl/>
        <w:numPr>
          <w:ilvl w:val="0"/>
          <w:numId w:val="9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New calculated FRAX fracture risk is moderate-high risk (&gt;/= 15%) or T-score at any site is &lt; = -2.5</w:t>
      </w:r>
    </w:p>
    <w:p w14:paraId="0D63E22E" w14:textId="77777777" w:rsidR="00B92EBA" w:rsidRDefault="00B92EBA" w:rsidP="00B92EBA">
      <w:pPr>
        <w:pStyle w:val="ListParagraph"/>
        <w:widowControl/>
        <w:numPr>
          <w:ilvl w:val="0"/>
          <w:numId w:val="9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New fragility fracture (excludes hands, feet, skull, face) </w:t>
      </w:r>
    </w:p>
    <w:p w14:paraId="3BF9CB3A" w14:textId="77777777" w:rsidR="00B92EBA" w:rsidRDefault="00B92EBA" w:rsidP="00B92EBA">
      <w:pPr>
        <w:rPr>
          <w:b/>
          <w:bCs/>
          <w:color w:val="C00000"/>
        </w:rPr>
      </w:pPr>
      <w:r>
        <w:rPr>
          <w:b/>
          <w:bCs/>
        </w:rPr>
        <w:lastRenderedPageBreak/>
        <w:t xml:space="preserve">MACRO – </w:t>
      </w:r>
      <w:r>
        <w:rPr>
          <w:b/>
          <w:bCs/>
          <w:color w:val="C00000"/>
        </w:rPr>
        <w:t>Osteoporosis HIGH RISK</w:t>
      </w:r>
    </w:p>
    <w:p w14:paraId="78F643E9" w14:textId="77777777" w:rsidR="00B92EBA" w:rsidRDefault="00B92EBA" w:rsidP="00B92EBA">
      <w:pPr>
        <w:rPr>
          <w:color w:val="FF0000"/>
          <w:u w:val="single"/>
        </w:rPr>
      </w:pPr>
      <w:r>
        <w:rPr>
          <w:u w:val="single"/>
        </w:rPr>
        <w:t xml:space="preserve">DISCHARGE NOTE: </w:t>
      </w:r>
      <w:r>
        <w:rPr>
          <w:color w:val="FF0000"/>
          <w:u w:val="single"/>
        </w:rPr>
        <w:t xml:space="preserve">HIGH RISK REQUIRING LIFE-LONG THERAPY </w:t>
      </w:r>
    </w:p>
    <w:p w14:paraId="1A984BAA" w14:textId="77777777" w:rsidR="00B92EBA" w:rsidRDefault="00B92EBA" w:rsidP="00B92EBA">
      <w:pPr>
        <w:rPr>
          <w:color w:val="FF0000"/>
          <w:u w:val="single"/>
        </w:rPr>
      </w:pPr>
    </w:p>
    <w:p w14:paraId="5F9B82B6" w14:textId="77777777" w:rsidR="00B92EBA" w:rsidRDefault="00B92EBA" w:rsidP="00B92EBA">
      <w:pPr>
        <w:spacing w:line="254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Letter to Primary Care Provider </w:t>
      </w:r>
    </w:p>
    <w:p w14:paraId="6BF264AB" w14:textId="77777777" w:rsidR="00B92EBA" w:rsidRDefault="00B92EBA" w:rsidP="00B92EBA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XXX is being discharged from the endocrine/osteoporosis clinic. </w:t>
      </w:r>
    </w:p>
    <w:p w14:paraId="4D0CEB2F" w14:textId="77777777" w:rsidR="00B92EBA" w:rsidRDefault="00B92EBA" w:rsidP="00B92EB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Rationale for discharge from Endocrine Care: </w:t>
      </w:r>
    </w:p>
    <w:p w14:paraId="03A735AE" w14:textId="77777777" w:rsidR="00B92EBA" w:rsidRDefault="00B92EBA" w:rsidP="00B92EBA">
      <w:pPr>
        <w:rPr>
          <w:sz w:val="24"/>
          <w:szCs w:val="24"/>
        </w:rPr>
      </w:pPr>
      <w:r>
        <w:rPr>
          <w:sz w:val="24"/>
          <w:szCs w:val="24"/>
        </w:rPr>
        <w:t>Your patient has been found to be high risk for osteoporosis fractures and will require lifelong therapy [with denosumab (Prolia) or bisphosphonate]. They meet the following criteria for discharge:</w:t>
      </w:r>
    </w:p>
    <w:p w14:paraId="40C31240" w14:textId="77777777" w:rsidR="00B92EBA" w:rsidRDefault="00B92EBA" w:rsidP="00B92EBA">
      <w:pPr>
        <w:pStyle w:val="ListParagraph"/>
        <w:widowControl/>
        <w:numPr>
          <w:ilvl w:val="0"/>
          <w:numId w:val="12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Currently on osteoporosis therapy with </w:t>
      </w:r>
      <w:proofErr w:type="gramStart"/>
      <w:r>
        <w:rPr>
          <w:sz w:val="24"/>
          <w:szCs w:val="24"/>
        </w:rPr>
        <w:t>denosumab, and</w:t>
      </w:r>
      <w:proofErr w:type="gramEnd"/>
      <w:r>
        <w:rPr>
          <w:sz w:val="24"/>
          <w:szCs w:val="24"/>
        </w:rPr>
        <w:t xml:space="preserve"> tolerating it well and demonstrating good compliance after xxx years.</w:t>
      </w:r>
    </w:p>
    <w:p w14:paraId="16A00A61" w14:textId="77777777" w:rsidR="00B92EBA" w:rsidRDefault="00B92EBA" w:rsidP="00B92EBA">
      <w:pPr>
        <w:pStyle w:val="ListParagraph"/>
        <w:widowControl/>
        <w:numPr>
          <w:ilvl w:val="0"/>
          <w:numId w:val="12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High risk due to hip fracture or other recent major fragility fracture(s) </w:t>
      </w:r>
    </w:p>
    <w:p w14:paraId="14BAD8A6" w14:textId="77777777" w:rsidR="00B92EBA" w:rsidRDefault="00B92EBA" w:rsidP="00B92EBA">
      <w:pPr>
        <w:pStyle w:val="ListParagraph"/>
        <w:widowControl/>
        <w:numPr>
          <w:ilvl w:val="0"/>
          <w:numId w:val="12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High risk based on FRAX calculation with continued clinical factors for accelerated bone </w:t>
      </w:r>
      <w:proofErr w:type="gramStart"/>
      <w:r>
        <w:rPr>
          <w:sz w:val="24"/>
          <w:szCs w:val="24"/>
        </w:rPr>
        <w:t>loss</w:t>
      </w:r>
      <w:proofErr w:type="gramEnd"/>
    </w:p>
    <w:p w14:paraId="5F160EA0" w14:textId="77777777" w:rsidR="00B92EBA" w:rsidRDefault="00B92EBA" w:rsidP="00B92EBA">
      <w:pPr>
        <w:pStyle w:val="ListParagraph"/>
        <w:widowControl/>
        <w:numPr>
          <w:ilvl w:val="0"/>
          <w:numId w:val="12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Stable BMD after xxx years of osteoporosis therapy  </w:t>
      </w:r>
    </w:p>
    <w:p w14:paraId="6C3C0469" w14:textId="77777777" w:rsidR="00B92EBA" w:rsidRDefault="00B92EBA" w:rsidP="00B92EBA">
      <w:pPr>
        <w:pStyle w:val="ListParagraph"/>
        <w:widowControl/>
        <w:numPr>
          <w:ilvl w:val="0"/>
          <w:numId w:val="12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No new fractures on current osteoporosis therapy</w:t>
      </w:r>
    </w:p>
    <w:p w14:paraId="55822CC0" w14:textId="77777777" w:rsidR="00B92EBA" w:rsidRDefault="00B92EBA" w:rsidP="00B92EBA">
      <w:pPr>
        <w:rPr>
          <w:sz w:val="24"/>
          <w:szCs w:val="24"/>
        </w:rPr>
      </w:pPr>
      <w:r>
        <w:rPr>
          <w:sz w:val="24"/>
          <w:szCs w:val="24"/>
        </w:rPr>
        <w:t>Their fracture risk was calculated using the FRAX tool with the following specifications:</w:t>
      </w:r>
    </w:p>
    <w:p w14:paraId="7DFB9E48" w14:textId="77777777" w:rsidR="00B92EBA" w:rsidRDefault="00B92EBA" w:rsidP="00B92EBA">
      <w:pPr>
        <w:pStyle w:val="ListParagraph"/>
        <w:widowControl/>
        <w:numPr>
          <w:ilvl w:val="0"/>
          <w:numId w:val="13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10-year major osteoporotic fracture risk: ______</w:t>
      </w:r>
    </w:p>
    <w:p w14:paraId="38F43CDF" w14:textId="77777777" w:rsidR="00B92EBA" w:rsidRDefault="00B92EBA" w:rsidP="00B92EBA">
      <w:pPr>
        <w:pStyle w:val="ListParagraph"/>
        <w:widowControl/>
        <w:numPr>
          <w:ilvl w:val="0"/>
          <w:numId w:val="13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Country database: ____</w:t>
      </w:r>
    </w:p>
    <w:p w14:paraId="0CD015A6" w14:textId="77777777" w:rsidR="00B92EBA" w:rsidRDefault="00B92EBA" w:rsidP="00B92EBA">
      <w:pPr>
        <w:pStyle w:val="ListParagraph"/>
        <w:widowControl/>
        <w:numPr>
          <w:ilvl w:val="0"/>
          <w:numId w:val="13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Positive risk factors for: ____</w:t>
      </w:r>
    </w:p>
    <w:p w14:paraId="25DB4498" w14:textId="77777777" w:rsidR="00B92EBA" w:rsidRDefault="00B92EBA" w:rsidP="00B92EB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Surveillance: </w:t>
      </w:r>
    </w:p>
    <w:p w14:paraId="67E3330A" w14:textId="77777777" w:rsidR="00B92EBA" w:rsidRDefault="00B92EBA" w:rsidP="00B92EBA">
      <w:pPr>
        <w:pStyle w:val="ListParagraph"/>
        <w:widowControl/>
        <w:numPr>
          <w:ilvl w:val="0"/>
          <w:numId w:val="14"/>
        </w:numPr>
        <w:spacing w:after="160" w:line="256" w:lineRule="auto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 xml:space="preserve"> Your patient will require ongoing therapy for their osteoporosis with Denosumab every 6 months. I have provided a prescription for 1 year and have asked the patient to request future refills from you [add details of LU code]. </w:t>
      </w:r>
    </w:p>
    <w:p w14:paraId="1229ECD7" w14:textId="77777777" w:rsidR="00B92EBA" w:rsidRDefault="00B92EBA" w:rsidP="00B92EBA">
      <w:pPr>
        <w:pStyle w:val="ListParagraph"/>
        <w:widowControl/>
        <w:numPr>
          <w:ilvl w:val="0"/>
          <w:numId w:val="14"/>
        </w:numPr>
        <w:spacing w:after="160" w:line="256" w:lineRule="auto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 xml:space="preserve"> Your patient will require ongoing therapy for their osteoporosis with a bisphosphonate. I have provided a prescription for 1 year and have asked the patient to request future refills from you [add details of LU code].</w:t>
      </w:r>
    </w:p>
    <w:p w14:paraId="6D6F9E4A" w14:textId="77777777" w:rsidR="00B92EBA" w:rsidRDefault="00B92EBA" w:rsidP="00B92EBA">
      <w:pPr>
        <w:pStyle w:val="ListParagraph"/>
        <w:widowControl/>
        <w:numPr>
          <w:ilvl w:val="0"/>
          <w:numId w:val="14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Bone density can be repeated in 3 years to reassess fracture risk. This should take place at xxx imaging facility to allow for serial comparison if possible.</w:t>
      </w:r>
    </w:p>
    <w:p w14:paraId="6E1860D6" w14:textId="77777777" w:rsidR="00B92EBA" w:rsidRDefault="00B92EBA" w:rsidP="00B92EBA">
      <w:pPr>
        <w:pStyle w:val="ListParagraph"/>
        <w:widowControl/>
        <w:numPr>
          <w:ilvl w:val="0"/>
          <w:numId w:val="14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Reassess your patient in 1 year clinically to ensure adherence with therapy, and then every 2-3 years as needed.</w:t>
      </w:r>
    </w:p>
    <w:p w14:paraId="3847D792" w14:textId="77777777" w:rsidR="00B92EBA" w:rsidRDefault="00B92EBA" w:rsidP="00B92EBA">
      <w:pPr>
        <w:pStyle w:val="ListParagraph"/>
        <w:widowControl/>
        <w:numPr>
          <w:ilvl w:val="0"/>
          <w:numId w:val="14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Fracture risk should be reassessed earlier with clinical assessment and repeat bone density if the following occurs:</w:t>
      </w:r>
    </w:p>
    <w:p w14:paraId="3725D02F" w14:textId="77777777" w:rsidR="00B92EBA" w:rsidRDefault="00B92EBA" w:rsidP="00B92EBA">
      <w:pPr>
        <w:pStyle w:val="ListParagraph"/>
        <w:widowControl/>
        <w:numPr>
          <w:ilvl w:val="1"/>
          <w:numId w:val="14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Change in clinical status resulting in new risk factors for bone loss (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 xml:space="preserve"> start of glucocorticoid therapy, new condition affecting GI absorption,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</w:t>
      </w:r>
    </w:p>
    <w:p w14:paraId="40B0743D" w14:textId="77777777" w:rsidR="00B92EBA" w:rsidRDefault="00B92EBA" w:rsidP="00B92EBA">
      <w:pPr>
        <w:pStyle w:val="ListParagraph"/>
        <w:widowControl/>
        <w:numPr>
          <w:ilvl w:val="1"/>
          <w:numId w:val="14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New fragility fracture (which is a fracture after a fall from standing height or less, excludes hands, feet, skull, face)</w:t>
      </w:r>
    </w:p>
    <w:p w14:paraId="4C6827D8" w14:textId="77777777" w:rsidR="00B92EBA" w:rsidRDefault="00B92EBA" w:rsidP="00B92EBA">
      <w:pPr>
        <w:pStyle w:val="ListParagraph"/>
        <w:widowControl/>
        <w:numPr>
          <w:ilvl w:val="0"/>
          <w:numId w:val="14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Can consider a spinal x-ray to assess for vertebral fractures if the following occurs:</w:t>
      </w:r>
    </w:p>
    <w:p w14:paraId="52CD6195" w14:textId="77777777" w:rsidR="00B92EBA" w:rsidRDefault="00B92EBA" w:rsidP="00B92EBA">
      <w:pPr>
        <w:pStyle w:val="ListParagraph"/>
        <w:widowControl/>
        <w:numPr>
          <w:ilvl w:val="1"/>
          <w:numId w:val="14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New findings of kyphosis</w:t>
      </w:r>
    </w:p>
    <w:p w14:paraId="2C258259" w14:textId="77777777" w:rsidR="00B92EBA" w:rsidRDefault="00B92EBA" w:rsidP="00B92EBA">
      <w:pPr>
        <w:pStyle w:val="ListParagraph"/>
        <w:widowControl/>
        <w:numPr>
          <w:ilvl w:val="1"/>
          <w:numId w:val="14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New findings of height loss &gt; 4 cm</w:t>
      </w:r>
    </w:p>
    <w:p w14:paraId="3606556B" w14:textId="77777777" w:rsidR="00B92EBA" w:rsidRDefault="00B92EBA" w:rsidP="00B92EBA">
      <w:pPr>
        <w:pStyle w:val="ListParagraph"/>
        <w:widowControl/>
        <w:numPr>
          <w:ilvl w:val="1"/>
          <w:numId w:val="14"/>
        </w:numPr>
        <w:spacing w:after="160" w:line="25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Back pain with vertebral tenderness</w:t>
      </w:r>
    </w:p>
    <w:p w14:paraId="2C07AF7B" w14:textId="77777777" w:rsidR="00B92EBA" w:rsidRDefault="00B92EBA" w:rsidP="00B92EBA">
      <w:pPr>
        <w:pStyle w:val="ListParagraph"/>
        <w:widowControl/>
        <w:numPr>
          <w:ilvl w:val="0"/>
          <w:numId w:val="14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If new thigh, groin, or buttock pain develops, please assess for atypical femoral fracture (AFF) beginning with an x-ray of the femur (bilateral) </w:t>
      </w:r>
    </w:p>
    <w:p w14:paraId="3DE3D1B5" w14:textId="77777777" w:rsidR="00B92EBA" w:rsidRDefault="00B92EBA" w:rsidP="00B92EBA">
      <w:pPr>
        <w:pStyle w:val="ListParagraph"/>
        <w:widowControl/>
        <w:numPr>
          <w:ilvl w:val="0"/>
          <w:numId w:val="14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The patient has been advised to inform their dentist that they are taking long-term antiresorptive therapy, given the risk of osteonecrosis of the jaw (especially with more invasive dental procedures)</w:t>
      </w:r>
    </w:p>
    <w:p w14:paraId="67F0E64B" w14:textId="77777777" w:rsidR="00B92EBA" w:rsidRDefault="00B92EBA" w:rsidP="00B92EBA">
      <w:pPr>
        <w:pStyle w:val="ListParagraph"/>
        <w:rPr>
          <w:sz w:val="24"/>
          <w:szCs w:val="24"/>
        </w:rPr>
      </w:pPr>
    </w:p>
    <w:p w14:paraId="1FBFA769" w14:textId="77777777" w:rsidR="00B92EBA" w:rsidRDefault="00B92EBA" w:rsidP="00B92EB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Criteria for escalation or re-referral: </w:t>
      </w:r>
    </w:p>
    <w:p w14:paraId="16862AA8" w14:textId="77777777" w:rsidR="00B92EBA" w:rsidRDefault="00B92EBA" w:rsidP="00B92EBA">
      <w:pPr>
        <w:pStyle w:val="ListParagraph"/>
        <w:widowControl/>
        <w:numPr>
          <w:ilvl w:val="0"/>
          <w:numId w:val="9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Can re-refer for expediated osteoporosis assessment if:</w:t>
      </w:r>
    </w:p>
    <w:p w14:paraId="341F3BC2" w14:textId="77777777" w:rsidR="00B92EBA" w:rsidRDefault="00B92EBA" w:rsidP="00B92EBA">
      <w:pPr>
        <w:pStyle w:val="ListParagraph"/>
        <w:widowControl/>
        <w:numPr>
          <w:ilvl w:val="1"/>
          <w:numId w:val="9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Patient not tolerating osteoporosis medication and still considered high risk, to discuss alternative </w:t>
      </w:r>
      <w:proofErr w:type="gramStart"/>
      <w:r>
        <w:rPr>
          <w:sz w:val="24"/>
          <w:szCs w:val="24"/>
        </w:rPr>
        <w:t>therapy</w:t>
      </w:r>
      <w:proofErr w:type="gramEnd"/>
    </w:p>
    <w:p w14:paraId="2D445B51" w14:textId="77777777" w:rsidR="00B92EBA" w:rsidRDefault="00B92EBA" w:rsidP="00B92EBA">
      <w:pPr>
        <w:pStyle w:val="ListParagraph"/>
        <w:widowControl/>
        <w:numPr>
          <w:ilvl w:val="1"/>
          <w:numId w:val="9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New fragility fracture,</w:t>
      </w:r>
      <w:r>
        <w:rPr>
          <w:rStyle w:val="CommentReference"/>
        </w:rPr>
        <w:t xml:space="preserve"> </w:t>
      </w:r>
      <w:r>
        <w:rPr>
          <w:sz w:val="24"/>
          <w:szCs w:val="24"/>
        </w:rPr>
        <w:t>despite good adherence with osteoporosis therapy</w:t>
      </w:r>
    </w:p>
    <w:p w14:paraId="32700419" w14:textId="77777777" w:rsidR="00B92EBA" w:rsidRDefault="00B92EBA" w:rsidP="00B92EBA">
      <w:pPr>
        <w:pStyle w:val="ListParagraph"/>
        <w:widowControl/>
        <w:numPr>
          <w:ilvl w:val="1"/>
          <w:numId w:val="9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Decline in BMD by greater than 5% at the spine or hip, or based on least significant change for the DEXA machine </w:t>
      </w:r>
      <w:proofErr w:type="gramStart"/>
      <w:r>
        <w:rPr>
          <w:sz w:val="24"/>
          <w:szCs w:val="24"/>
        </w:rPr>
        <w:t>used</w:t>
      </w:r>
      <w:proofErr w:type="gramEnd"/>
    </w:p>
    <w:p w14:paraId="0E5A0C7A" w14:textId="77777777" w:rsidR="00B92EBA" w:rsidRDefault="00B92EBA" w:rsidP="00B92EBA">
      <w:pPr>
        <w:pStyle w:val="ListParagraph"/>
        <w:widowControl/>
        <w:numPr>
          <w:ilvl w:val="1"/>
          <w:numId w:val="9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Development of serious adverse side effects of anti-resorptive therapy, such as atypical femoral fracture or osteonecrosis of the jaw </w:t>
      </w:r>
    </w:p>
    <w:p w14:paraId="2F9D4C2F" w14:textId="77777777" w:rsidR="00B92EBA" w:rsidRDefault="00B92EBA" w:rsidP="00B92EBA">
      <w:pPr>
        <w:rPr>
          <w:color w:val="FF0000"/>
          <w:u w:val="single"/>
        </w:rPr>
      </w:pPr>
    </w:p>
    <w:p w14:paraId="408072D4" w14:textId="77777777" w:rsidR="00B92EBA" w:rsidRDefault="00B92EBA" w:rsidP="00B92EBA">
      <w:pPr>
        <w:rPr>
          <w:u w:val="single"/>
        </w:rPr>
      </w:pPr>
    </w:p>
    <w:p w14:paraId="1AC1FAFF" w14:textId="77777777" w:rsidR="00B92EBA" w:rsidRDefault="00B92EBA" w:rsidP="00B92EBA">
      <w:pPr>
        <w:rPr>
          <w:b/>
          <w:bCs/>
        </w:rPr>
      </w:pPr>
      <w:r>
        <w:rPr>
          <w:b/>
          <w:bCs/>
        </w:rPr>
        <w:br w:type="page"/>
      </w:r>
    </w:p>
    <w:p w14:paraId="1EC6C328" w14:textId="77777777" w:rsidR="00B92EBA" w:rsidRDefault="00B92EBA" w:rsidP="00B92EBA">
      <w:pPr>
        <w:rPr>
          <w:b/>
          <w:bCs/>
          <w:color w:val="C00000"/>
        </w:rPr>
      </w:pPr>
      <w:r>
        <w:rPr>
          <w:b/>
          <w:bCs/>
        </w:rPr>
        <w:lastRenderedPageBreak/>
        <w:t xml:space="preserve">MACRO – </w:t>
      </w:r>
      <w:r>
        <w:rPr>
          <w:b/>
          <w:bCs/>
          <w:color w:val="C00000"/>
        </w:rPr>
        <w:t>Osteoporosis DRUG HOLIDAY</w:t>
      </w:r>
    </w:p>
    <w:p w14:paraId="4A39AA0D" w14:textId="77777777" w:rsidR="00B92EBA" w:rsidRDefault="00B92EBA" w:rsidP="00B92EBA">
      <w:pPr>
        <w:rPr>
          <w:u w:val="single"/>
        </w:rPr>
      </w:pPr>
      <w:r>
        <w:rPr>
          <w:u w:val="single"/>
        </w:rPr>
        <w:t xml:space="preserve">DISCHARGE NOTE: </w:t>
      </w:r>
      <w:r>
        <w:rPr>
          <w:color w:val="FF0000"/>
          <w:u w:val="single"/>
        </w:rPr>
        <w:t xml:space="preserve">DRUG HOLIDAY </w:t>
      </w:r>
    </w:p>
    <w:p w14:paraId="213D8A5E" w14:textId="77777777" w:rsidR="00B92EBA" w:rsidRDefault="00B92EBA" w:rsidP="00B92EBA">
      <w:pPr>
        <w:rPr>
          <w:b/>
          <w:bCs/>
          <w:u w:val="single"/>
        </w:rPr>
      </w:pPr>
      <w:r>
        <w:rPr>
          <w:b/>
          <w:bCs/>
        </w:rPr>
        <w:t xml:space="preserve">XXX is being discharged from the endocrine/osteoporosis clinic. </w:t>
      </w:r>
    </w:p>
    <w:p w14:paraId="50F2033A" w14:textId="77777777" w:rsidR="00B92EBA" w:rsidRDefault="00B92EBA" w:rsidP="00B92EBA">
      <w:pPr>
        <w:rPr>
          <w:u w:val="single"/>
        </w:rPr>
      </w:pPr>
      <w:r>
        <w:rPr>
          <w:u w:val="single"/>
        </w:rPr>
        <w:t xml:space="preserve">Rationale for discharge from Endocrine Care: </w:t>
      </w:r>
    </w:p>
    <w:p w14:paraId="6F72A20E" w14:textId="77777777" w:rsidR="00B92EBA" w:rsidRDefault="00B92EBA" w:rsidP="00B92EBA">
      <w:r>
        <w:t>Your patient has been found to be clinically stable while on a drug holiday from their osteoporosis medication and meet the following criteria:</w:t>
      </w:r>
    </w:p>
    <w:p w14:paraId="1BBFF90F" w14:textId="77777777" w:rsidR="00B92EBA" w:rsidRDefault="00B92EBA" w:rsidP="00B92EBA">
      <w:pPr>
        <w:pStyle w:val="ListParagraph"/>
        <w:widowControl/>
        <w:numPr>
          <w:ilvl w:val="0"/>
          <w:numId w:val="9"/>
        </w:numPr>
        <w:spacing w:after="160" w:line="256" w:lineRule="auto"/>
        <w:contextualSpacing/>
      </w:pPr>
      <w:r>
        <w:t xml:space="preserve">Completed xxx years of therapy with </w:t>
      </w:r>
      <w:proofErr w:type="spellStart"/>
      <w:r>
        <w:t>xxxx</w:t>
      </w:r>
      <w:proofErr w:type="spellEnd"/>
      <w:r>
        <w:t xml:space="preserve"> medication with adequate </w:t>
      </w:r>
      <w:proofErr w:type="gramStart"/>
      <w:r>
        <w:t>response</w:t>
      </w:r>
      <w:proofErr w:type="gramEnd"/>
      <w:r>
        <w:t xml:space="preserve"> </w:t>
      </w:r>
    </w:p>
    <w:p w14:paraId="2EC28599" w14:textId="77777777" w:rsidR="00B92EBA" w:rsidRDefault="00B92EBA" w:rsidP="00B92EBA">
      <w:pPr>
        <w:pStyle w:val="ListParagraph"/>
        <w:widowControl/>
        <w:numPr>
          <w:ilvl w:val="0"/>
          <w:numId w:val="9"/>
        </w:numPr>
        <w:spacing w:after="160" w:line="256" w:lineRule="auto"/>
        <w:contextualSpacing/>
      </w:pPr>
      <w:r>
        <w:t xml:space="preserve">No new fracture for the past 2-5 years </w:t>
      </w:r>
    </w:p>
    <w:p w14:paraId="778C0D8E" w14:textId="77777777" w:rsidR="00B92EBA" w:rsidRDefault="00B92EBA" w:rsidP="00B92EBA">
      <w:pPr>
        <w:pStyle w:val="ListParagraph"/>
        <w:widowControl/>
        <w:numPr>
          <w:ilvl w:val="0"/>
          <w:numId w:val="9"/>
        </w:numPr>
        <w:spacing w:after="160" w:line="256" w:lineRule="auto"/>
        <w:contextualSpacing/>
      </w:pPr>
      <w:r>
        <w:t>Stable clinical risk factors for bone loss (not anticipated to change in next 2-5 years)</w:t>
      </w:r>
    </w:p>
    <w:p w14:paraId="52F0EBA8" w14:textId="77777777" w:rsidR="00B92EBA" w:rsidRDefault="00B92EBA" w:rsidP="00B92EBA">
      <w:r>
        <w:t>Their fracture risk was calculated using the FRAX tool with the following specifications:</w:t>
      </w:r>
    </w:p>
    <w:p w14:paraId="7F8D7B99" w14:textId="77777777" w:rsidR="00B92EBA" w:rsidRDefault="00B92EBA" w:rsidP="00B92EBA">
      <w:pPr>
        <w:pStyle w:val="ListParagraph"/>
        <w:widowControl/>
        <w:numPr>
          <w:ilvl w:val="0"/>
          <w:numId w:val="15"/>
        </w:numPr>
        <w:spacing w:after="160" w:line="256" w:lineRule="auto"/>
        <w:contextualSpacing/>
      </w:pPr>
      <w:r>
        <w:t>10-year major osteoporotic fracture risk: ________</w:t>
      </w:r>
    </w:p>
    <w:p w14:paraId="71CB882D" w14:textId="77777777" w:rsidR="00B92EBA" w:rsidRDefault="00B92EBA" w:rsidP="00B92EBA">
      <w:pPr>
        <w:pStyle w:val="ListParagraph"/>
        <w:widowControl/>
        <w:numPr>
          <w:ilvl w:val="0"/>
          <w:numId w:val="15"/>
        </w:numPr>
        <w:spacing w:after="160" w:line="256" w:lineRule="auto"/>
        <w:contextualSpacing/>
      </w:pPr>
      <w:r>
        <w:t>Country database: ____</w:t>
      </w:r>
    </w:p>
    <w:p w14:paraId="28342042" w14:textId="77777777" w:rsidR="00B92EBA" w:rsidRDefault="00B92EBA" w:rsidP="00B92EBA">
      <w:pPr>
        <w:pStyle w:val="ListParagraph"/>
        <w:widowControl/>
        <w:numPr>
          <w:ilvl w:val="0"/>
          <w:numId w:val="15"/>
        </w:numPr>
        <w:spacing w:after="160" w:line="256" w:lineRule="auto"/>
        <w:contextualSpacing/>
      </w:pPr>
      <w:r>
        <w:t>Positive risk factors for: ____</w:t>
      </w:r>
    </w:p>
    <w:p w14:paraId="72C64BD4" w14:textId="77777777" w:rsidR="00B92EBA" w:rsidRDefault="00B92EBA" w:rsidP="00B92EBA">
      <w:pPr>
        <w:rPr>
          <w:u w:val="single"/>
        </w:rPr>
      </w:pPr>
      <w:r>
        <w:rPr>
          <w:u w:val="single"/>
        </w:rPr>
        <w:t xml:space="preserve">Surveillance: </w:t>
      </w:r>
    </w:p>
    <w:p w14:paraId="3C580BA3" w14:textId="77777777" w:rsidR="00B92EBA" w:rsidRDefault="00B92EBA" w:rsidP="00B92EBA">
      <w:pPr>
        <w:pStyle w:val="ListParagraph"/>
        <w:widowControl/>
        <w:numPr>
          <w:ilvl w:val="0"/>
          <w:numId w:val="16"/>
        </w:numPr>
        <w:spacing w:after="160" w:line="256" w:lineRule="auto"/>
        <w:contextualSpacing/>
      </w:pPr>
      <w:r>
        <w:t>Bone density should be repeated in 3 years to reassess fracture risk. This should take place at xxx imaging facility to allow for serial comparison if possible.</w:t>
      </w:r>
    </w:p>
    <w:p w14:paraId="18C33D5D" w14:textId="77777777" w:rsidR="00B92EBA" w:rsidRDefault="00B92EBA" w:rsidP="00B92EBA">
      <w:pPr>
        <w:pStyle w:val="ListParagraph"/>
        <w:widowControl/>
        <w:numPr>
          <w:ilvl w:val="0"/>
          <w:numId w:val="16"/>
        </w:numPr>
        <w:spacing w:after="160" w:line="256" w:lineRule="auto"/>
        <w:contextualSpacing/>
      </w:pPr>
      <w:r>
        <w:t>Fracture risk should be reassessed earlier with clinical assessment and repeat bone density if the following occurs:</w:t>
      </w:r>
    </w:p>
    <w:p w14:paraId="1515E7C3" w14:textId="77777777" w:rsidR="00B92EBA" w:rsidRDefault="00B92EBA" w:rsidP="00B92EBA">
      <w:pPr>
        <w:pStyle w:val="ListParagraph"/>
        <w:widowControl/>
        <w:numPr>
          <w:ilvl w:val="1"/>
          <w:numId w:val="16"/>
        </w:numPr>
        <w:spacing w:after="160" w:line="256" w:lineRule="auto"/>
        <w:contextualSpacing/>
      </w:pPr>
      <w:r>
        <w:t>Change in clinical status resulting in new risk factors for bone loss (</w:t>
      </w:r>
      <w:proofErr w:type="spellStart"/>
      <w:r>
        <w:t>ie</w:t>
      </w:r>
      <w:proofErr w:type="spellEnd"/>
      <w:r>
        <w:t xml:space="preserve"> start of glucocorticoid therapy, new condition affecting GI absorption, </w:t>
      </w:r>
      <w:proofErr w:type="spellStart"/>
      <w:r>
        <w:t>etc</w:t>
      </w:r>
      <w:proofErr w:type="spellEnd"/>
      <w:r>
        <w:t>)</w:t>
      </w:r>
    </w:p>
    <w:p w14:paraId="0468E88E" w14:textId="77777777" w:rsidR="00B92EBA" w:rsidRDefault="00B92EBA" w:rsidP="00B92EBA">
      <w:pPr>
        <w:pStyle w:val="ListParagraph"/>
        <w:widowControl/>
        <w:numPr>
          <w:ilvl w:val="1"/>
          <w:numId w:val="16"/>
        </w:numPr>
        <w:spacing w:after="160" w:line="256" w:lineRule="auto"/>
        <w:contextualSpacing/>
      </w:pPr>
      <w:r>
        <w:t xml:space="preserve"> New fragility fracture occurs (excludes hands, feet, skull, face)</w:t>
      </w:r>
    </w:p>
    <w:p w14:paraId="47AE325A" w14:textId="77777777" w:rsidR="00B92EBA" w:rsidRDefault="00B92EBA" w:rsidP="00B92EBA">
      <w:pPr>
        <w:pStyle w:val="ListParagraph"/>
        <w:widowControl/>
        <w:numPr>
          <w:ilvl w:val="0"/>
          <w:numId w:val="16"/>
        </w:numPr>
        <w:spacing w:after="160" w:line="256" w:lineRule="auto"/>
        <w:contextualSpacing/>
      </w:pPr>
      <w:r>
        <w:t>Can consider a spinal x-ray to assess for vertebral fractures if the following occurs:</w:t>
      </w:r>
    </w:p>
    <w:p w14:paraId="00CE8B54" w14:textId="77777777" w:rsidR="00B92EBA" w:rsidRDefault="00B92EBA" w:rsidP="00B92EBA">
      <w:pPr>
        <w:pStyle w:val="ListParagraph"/>
        <w:widowControl/>
        <w:numPr>
          <w:ilvl w:val="1"/>
          <w:numId w:val="16"/>
        </w:numPr>
        <w:spacing w:after="160" w:line="256" w:lineRule="auto"/>
        <w:contextualSpacing/>
      </w:pPr>
      <w:r>
        <w:t>New findings of kyphosis</w:t>
      </w:r>
    </w:p>
    <w:p w14:paraId="0EC3C6D2" w14:textId="77777777" w:rsidR="00B92EBA" w:rsidRDefault="00B92EBA" w:rsidP="00B92EBA">
      <w:pPr>
        <w:pStyle w:val="ListParagraph"/>
        <w:widowControl/>
        <w:numPr>
          <w:ilvl w:val="1"/>
          <w:numId w:val="16"/>
        </w:numPr>
        <w:spacing w:after="160" w:line="256" w:lineRule="auto"/>
        <w:contextualSpacing/>
      </w:pPr>
      <w:r>
        <w:t>New findings of height loss &gt; 4 cm</w:t>
      </w:r>
    </w:p>
    <w:p w14:paraId="6678EEF9" w14:textId="3EE43EDC" w:rsidR="00B92EBA" w:rsidRPr="00B92EBA" w:rsidRDefault="00B92EBA" w:rsidP="00B92EBA">
      <w:pPr>
        <w:pStyle w:val="ListParagraph"/>
        <w:widowControl/>
        <w:numPr>
          <w:ilvl w:val="1"/>
          <w:numId w:val="16"/>
        </w:numPr>
        <w:spacing w:after="160" w:line="25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Back pain with vertebral tenderness</w:t>
      </w:r>
    </w:p>
    <w:p w14:paraId="4874BED4" w14:textId="77777777" w:rsidR="00B92EBA" w:rsidRDefault="00B92EBA" w:rsidP="00B92EBA">
      <w:pPr>
        <w:rPr>
          <w:u w:val="single"/>
        </w:rPr>
      </w:pPr>
      <w:r>
        <w:rPr>
          <w:u w:val="single"/>
        </w:rPr>
        <w:t>Criteria for restart of previous bisphosphonate +/- re-referral</w:t>
      </w:r>
    </w:p>
    <w:p w14:paraId="41C9B09E" w14:textId="77777777" w:rsidR="00B92EBA" w:rsidRDefault="00B92EBA" w:rsidP="00B92EBA">
      <w:pPr>
        <w:pStyle w:val="ListParagraph"/>
        <w:widowControl/>
        <w:numPr>
          <w:ilvl w:val="0"/>
          <w:numId w:val="9"/>
        </w:numPr>
        <w:spacing w:after="160" w:line="256" w:lineRule="auto"/>
        <w:contextualSpacing/>
        <w:rPr>
          <w:strike/>
        </w:rPr>
      </w:pPr>
      <w:r>
        <w:t>Change in clinical status (i.e. significant decline in BMD, new secondary risk factor for fractures)</w:t>
      </w:r>
    </w:p>
    <w:p w14:paraId="43709CA8" w14:textId="7923F34A" w:rsidR="00B92EBA" w:rsidRPr="00B92EBA" w:rsidRDefault="00B92EBA" w:rsidP="00B92EBA">
      <w:pPr>
        <w:pStyle w:val="ListParagraph"/>
        <w:widowControl/>
        <w:numPr>
          <w:ilvl w:val="1"/>
          <w:numId w:val="11"/>
        </w:numPr>
        <w:spacing w:after="160" w:line="256" w:lineRule="auto"/>
        <w:contextualSpacing/>
        <w:rPr>
          <w:sz w:val="24"/>
          <w:szCs w:val="24"/>
        </w:rPr>
      </w:pPr>
      <w:r>
        <w:t>New fragility fracture while on drug holiday (</w:t>
      </w:r>
      <w:r>
        <w:rPr>
          <w:sz w:val="24"/>
          <w:szCs w:val="24"/>
        </w:rPr>
        <w:t>which is a fracture after a fall from standing height or less, excludes hands, feet, skull, face)</w:t>
      </w:r>
    </w:p>
    <w:p w14:paraId="5236BBDC" w14:textId="77777777" w:rsidR="00B92EBA" w:rsidRDefault="00B92EBA" w:rsidP="00B92EBA">
      <w:pPr>
        <w:rPr>
          <w:u w:val="single"/>
        </w:rPr>
      </w:pPr>
      <w:r>
        <w:rPr>
          <w:u w:val="single"/>
        </w:rPr>
        <w:t>Criteria for re-referral:</w:t>
      </w:r>
    </w:p>
    <w:p w14:paraId="18D1D72B" w14:textId="77777777" w:rsidR="00B92EBA" w:rsidRDefault="00B92EBA" w:rsidP="00B92EBA">
      <w:pPr>
        <w:pStyle w:val="ListParagraph"/>
        <w:widowControl/>
        <w:numPr>
          <w:ilvl w:val="0"/>
          <w:numId w:val="9"/>
        </w:numPr>
        <w:spacing w:after="160" w:line="256" w:lineRule="auto"/>
        <w:contextualSpacing/>
      </w:pPr>
      <w:r>
        <w:t xml:space="preserve">Patient may benefit from anabolic </w:t>
      </w:r>
      <w:proofErr w:type="gramStart"/>
      <w:r>
        <w:t>therapy</w:t>
      </w:r>
      <w:proofErr w:type="gramEnd"/>
    </w:p>
    <w:p w14:paraId="453843D8" w14:textId="77777777" w:rsidR="00B92EBA" w:rsidRDefault="00B92EBA" w:rsidP="00B92EBA">
      <w:pPr>
        <w:pStyle w:val="ListParagraph"/>
        <w:widowControl/>
        <w:numPr>
          <w:ilvl w:val="1"/>
          <w:numId w:val="9"/>
        </w:numPr>
        <w:spacing w:after="160" w:line="256" w:lineRule="auto"/>
        <w:contextualSpacing/>
      </w:pPr>
      <w:r>
        <w:t>Multiple new fractures (especially spine), ONJ, AFF</w:t>
      </w:r>
    </w:p>
    <w:p w14:paraId="1A8F8A4A" w14:textId="77777777" w:rsidR="00B92EBA" w:rsidRDefault="00B92EBA" w:rsidP="00B92EBA">
      <w:pPr>
        <w:pStyle w:val="ListParagraph"/>
        <w:widowControl/>
        <w:numPr>
          <w:ilvl w:val="0"/>
          <w:numId w:val="9"/>
        </w:numPr>
        <w:spacing w:after="160" w:line="256" w:lineRule="auto"/>
        <w:contextualSpacing/>
      </w:pPr>
      <w:r>
        <w:t>Patient not able to tolerate osteoporosis therapy that has been restarted after a drug-</w:t>
      </w:r>
      <w:proofErr w:type="gramStart"/>
      <w:r>
        <w:t>holiday</w:t>
      </w:r>
      <w:proofErr w:type="gramEnd"/>
    </w:p>
    <w:p w14:paraId="0FB9040A" w14:textId="77777777" w:rsidR="00B92EBA" w:rsidRDefault="00B92EBA" w:rsidP="00B92EBA"/>
    <w:p w14:paraId="47DCAE3A" w14:textId="77777777" w:rsidR="00B92EBA" w:rsidRDefault="00B92EBA" w:rsidP="00B92EBA">
      <w:pPr>
        <w:rPr>
          <w:b/>
          <w:bCs/>
          <w:color w:val="C00000"/>
        </w:rPr>
      </w:pPr>
      <w:r>
        <w:rPr>
          <w:b/>
          <w:bCs/>
        </w:rPr>
        <w:lastRenderedPageBreak/>
        <w:t xml:space="preserve">MACRO – </w:t>
      </w:r>
      <w:r>
        <w:rPr>
          <w:b/>
          <w:bCs/>
          <w:color w:val="C00000"/>
        </w:rPr>
        <w:t>Osteoporosis – DECLINE THEREAPY</w:t>
      </w:r>
    </w:p>
    <w:p w14:paraId="7814C28E" w14:textId="77777777" w:rsidR="00B92EBA" w:rsidRDefault="00B92EBA" w:rsidP="00B92EBA">
      <w:pPr>
        <w:rPr>
          <w:color w:val="FF0000"/>
          <w:u w:val="single"/>
        </w:rPr>
      </w:pPr>
      <w:r>
        <w:rPr>
          <w:u w:val="single"/>
        </w:rPr>
        <w:t xml:space="preserve">DISCHARGE NOTE: </w:t>
      </w:r>
      <w:r>
        <w:rPr>
          <w:color w:val="FF0000"/>
          <w:u w:val="single"/>
        </w:rPr>
        <w:t>DECLINE THERAPY</w:t>
      </w:r>
    </w:p>
    <w:p w14:paraId="4F78B978" w14:textId="77777777" w:rsidR="00B92EBA" w:rsidRDefault="00B92EBA" w:rsidP="00B92EBA">
      <w:pPr>
        <w:rPr>
          <w:color w:val="FF0000"/>
          <w:u w:val="single"/>
        </w:rPr>
      </w:pPr>
    </w:p>
    <w:p w14:paraId="65702268" w14:textId="77777777" w:rsidR="00B92EBA" w:rsidRDefault="00B92EBA" w:rsidP="00B92EBA">
      <w:pPr>
        <w:spacing w:line="254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Letter to Primary Care Provider </w:t>
      </w:r>
    </w:p>
    <w:p w14:paraId="19E4EC9D" w14:textId="77777777" w:rsidR="00B92EBA" w:rsidRDefault="00B92EBA" w:rsidP="00B92EBA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XXX is being discharged from the endocrine/osteoporosis clinic. </w:t>
      </w:r>
    </w:p>
    <w:p w14:paraId="7E560E09" w14:textId="77777777" w:rsidR="00B92EBA" w:rsidRDefault="00B92EBA" w:rsidP="00B92EB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Rationale for discharge from Endocrine Care: </w:t>
      </w:r>
    </w:p>
    <w:p w14:paraId="466568A7" w14:textId="77777777" w:rsidR="00B92EBA" w:rsidRDefault="00B92EBA" w:rsidP="00B92EBA">
      <w:pPr>
        <w:rPr>
          <w:sz w:val="24"/>
          <w:szCs w:val="24"/>
        </w:rPr>
      </w:pPr>
      <w:r>
        <w:rPr>
          <w:sz w:val="24"/>
          <w:szCs w:val="24"/>
        </w:rPr>
        <w:t xml:space="preserve">Your patient has been found to be moderate/high risk for osteoporosis fractures and pharmacotherapy was recommended to reduce their fracture risk. </w:t>
      </w:r>
    </w:p>
    <w:p w14:paraId="3B6CB266" w14:textId="77777777" w:rsidR="00B92EBA" w:rsidRDefault="00B92EBA" w:rsidP="00B92EB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At this time</w:t>
      </w:r>
      <w:proofErr w:type="gramEnd"/>
      <w:r>
        <w:rPr>
          <w:sz w:val="24"/>
          <w:szCs w:val="24"/>
        </w:rPr>
        <w:t xml:space="preserve">, your patient has expressed a desire to not initiate or continue osteoporosis pharmacotherapy, _________. </w:t>
      </w:r>
    </w:p>
    <w:p w14:paraId="5404C3D4" w14:textId="77777777" w:rsidR="00B92EBA" w:rsidRDefault="00B92EBA" w:rsidP="00B92EBA">
      <w:pPr>
        <w:rPr>
          <w:sz w:val="24"/>
          <w:szCs w:val="24"/>
        </w:rPr>
      </w:pPr>
      <w:r>
        <w:rPr>
          <w:sz w:val="24"/>
          <w:szCs w:val="24"/>
        </w:rPr>
        <w:t>Their fracture risk was calculated using the FRAX tool with the following specifications:</w:t>
      </w:r>
    </w:p>
    <w:p w14:paraId="55D96E83" w14:textId="77777777" w:rsidR="00B92EBA" w:rsidRDefault="00B92EBA" w:rsidP="00B92EBA">
      <w:pPr>
        <w:pStyle w:val="ListParagraph"/>
        <w:widowControl/>
        <w:numPr>
          <w:ilvl w:val="1"/>
          <w:numId w:val="11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10-year major osteoporotic fracture risk: ________</w:t>
      </w:r>
    </w:p>
    <w:p w14:paraId="117170E8" w14:textId="77777777" w:rsidR="00B92EBA" w:rsidRDefault="00B92EBA" w:rsidP="00B92EBA">
      <w:pPr>
        <w:pStyle w:val="ListParagraph"/>
        <w:widowControl/>
        <w:numPr>
          <w:ilvl w:val="1"/>
          <w:numId w:val="11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Country database: _____</w:t>
      </w:r>
    </w:p>
    <w:p w14:paraId="48053B8A" w14:textId="77777777" w:rsidR="00B92EBA" w:rsidRDefault="00B92EBA" w:rsidP="00B92EBA">
      <w:pPr>
        <w:pStyle w:val="ListParagraph"/>
        <w:widowControl/>
        <w:numPr>
          <w:ilvl w:val="1"/>
          <w:numId w:val="11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Positive risk factors for: _____</w:t>
      </w:r>
    </w:p>
    <w:p w14:paraId="0BC9ED03" w14:textId="77777777" w:rsidR="00B92EBA" w:rsidRDefault="00B92EBA" w:rsidP="00B92EB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Next Steps: </w:t>
      </w:r>
    </w:p>
    <w:p w14:paraId="5C963154" w14:textId="77777777" w:rsidR="00B92EBA" w:rsidRDefault="00B92EBA" w:rsidP="00B92EBA">
      <w:pPr>
        <w:pStyle w:val="ListParagraph"/>
        <w:widowControl/>
        <w:numPr>
          <w:ilvl w:val="0"/>
          <w:numId w:val="17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Bone density can be repeated in 3 years to reassess fracture risk. This should take place at xxx imaging facility to allow for serial comparison if possible.</w:t>
      </w:r>
    </w:p>
    <w:p w14:paraId="08EF47EC" w14:textId="77777777" w:rsidR="00B92EBA" w:rsidRDefault="00B92EBA" w:rsidP="00B92EBA">
      <w:pPr>
        <w:pStyle w:val="ListParagraph"/>
        <w:widowControl/>
        <w:numPr>
          <w:ilvl w:val="0"/>
          <w:numId w:val="17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Fracture risk should be reassessed earlier with clinical assessment and repeat bone density if the following occurs:</w:t>
      </w:r>
    </w:p>
    <w:p w14:paraId="5EA6EB7E" w14:textId="77777777" w:rsidR="00B92EBA" w:rsidRDefault="00B92EBA" w:rsidP="00B92EBA">
      <w:pPr>
        <w:pStyle w:val="ListParagraph"/>
        <w:widowControl/>
        <w:numPr>
          <w:ilvl w:val="1"/>
          <w:numId w:val="17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Change in clinical status resulting in new risk factors for bone loss (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 xml:space="preserve"> start of glucocorticoid therapy, new condition affecting GI absorption,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</w:t>
      </w:r>
    </w:p>
    <w:p w14:paraId="44A53AE8" w14:textId="77777777" w:rsidR="00B92EBA" w:rsidRDefault="00B92EBA" w:rsidP="00B92EBA">
      <w:pPr>
        <w:pStyle w:val="ListParagraph"/>
        <w:widowControl/>
        <w:numPr>
          <w:ilvl w:val="1"/>
          <w:numId w:val="17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New fragility fracture (which is a fracture after a fall from standing height or less, excludes hands, feet, skull, face)</w:t>
      </w:r>
    </w:p>
    <w:p w14:paraId="11D1B2F8" w14:textId="77777777" w:rsidR="00B92EBA" w:rsidRDefault="00B92EBA" w:rsidP="00B92EBA">
      <w:pPr>
        <w:pStyle w:val="ListParagraph"/>
        <w:widowControl/>
        <w:numPr>
          <w:ilvl w:val="0"/>
          <w:numId w:val="17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Can consider a spinal x-ray to assess for vertebral fractures if the following occurs:</w:t>
      </w:r>
    </w:p>
    <w:p w14:paraId="34CBA205" w14:textId="77777777" w:rsidR="00B92EBA" w:rsidRDefault="00B92EBA" w:rsidP="00B92EBA">
      <w:pPr>
        <w:pStyle w:val="ListParagraph"/>
        <w:widowControl/>
        <w:numPr>
          <w:ilvl w:val="1"/>
          <w:numId w:val="17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New findings of kyphosis</w:t>
      </w:r>
    </w:p>
    <w:p w14:paraId="03137010" w14:textId="77777777" w:rsidR="00B92EBA" w:rsidRDefault="00B92EBA" w:rsidP="00B92EBA">
      <w:pPr>
        <w:pStyle w:val="ListParagraph"/>
        <w:widowControl/>
        <w:numPr>
          <w:ilvl w:val="1"/>
          <w:numId w:val="17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New findings of height loss &gt; 4 cm</w:t>
      </w:r>
    </w:p>
    <w:p w14:paraId="1BBECBEA" w14:textId="77777777" w:rsidR="00B92EBA" w:rsidRDefault="00B92EBA" w:rsidP="00B92EBA">
      <w:pPr>
        <w:pStyle w:val="ListParagraph"/>
        <w:widowControl/>
        <w:numPr>
          <w:ilvl w:val="1"/>
          <w:numId w:val="17"/>
        </w:numPr>
        <w:spacing w:after="160" w:line="25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Back pain with vertebral tenderness</w:t>
      </w:r>
    </w:p>
    <w:p w14:paraId="01A18909" w14:textId="77777777" w:rsidR="00B92EBA" w:rsidRDefault="00B92EBA" w:rsidP="00B92EBA">
      <w:pPr>
        <w:pStyle w:val="ListParagraph"/>
        <w:widowControl/>
        <w:numPr>
          <w:ilvl w:val="0"/>
          <w:numId w:val="17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If the patient is agreeable to start pharmacotherapy, they can be initiated on therapy with ______, and their BMD can be repeated in 3 years.  </w:t>
      </w:r>
    </w:p>
    <w:p w14:paraId="2D12CB27" w14:textId="77777777" w:rsidR="00B92EBA" w:rsidRDefault="00B92EBA" w:rsidP="00B92EBA"/>
    <w:p w14:paraId="45086971" w14:textId="77777777" w:rsidR="00B92EBA" w:rsidRDefault="00B92EBA" w:rsidP="00B92EBA"/>
    <w:p w14:paraId="7787F1F4" w14:textId="77777777" w:rsidR="00EF167F" w:rsidRDefault="00EF167F" w:rsidP="00B92EBA">
      <w:pPr>
        <w:rPr>
          <w:b/>
        </w:rPr>
      </w:pPr>
    </w:p>
    <w:sectPr w:rsidR="00EF167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51580" w14:textId="77777777" w:rsidR="00C75B1B" w:rsidRDefault="00C75B1B" w:rsidP="003B425A">
      <w:pPr>
        <w:spacing w:after="0" w:line="240" w:lineRule="auto"/>
      </w:pPr>
      <w:r>
        <w:separator/>
      </w:r>
    </w:p>
  </w:endnote>
  <w:endnote w:type="continuationSeparator" w:id="0">
    <w:p w14:paraId="44856BBC" w14:textId="77777777" w:rsidR="00C75B1B" w:rsidRDefault="00C75B1B" w:rsidP="003B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57EA1" w14:textId="77777777" w:rsidR="00C75B1B" w:rsidRDefault="00C75B1B" w:rsidP="003B425A">
      <w:pPr>
        <w:spacing w:after="0" w:line="240" w:lineRule="auto"/>
      </w:pPr>
      <w:r>
        <w:separator/>
      </w:r>
    </w:p>
  </w:footnote>
  <w:footnote w:type="continuationSeparator" w:id="0">
    <w:p w14:paraId="48F192FA" w14:textId="77777777" w:rsidR="00C75B1B" w:rsidRDefault="00C75B1B" w:rsidP="003B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A7FE" w14:textId="75AF7986" w:rsidR="003B425A" w:rsidRPr="003B425A" w:rsidRDefault="003B425A" w:rsidP="003B425A">
    <w:pPr>
      <w:pStyle w:val="Header"/>
    </w:pPr>
    <w:r>
      <w:rPr>
        <w:noProof/>
      </w:rPr>
      <w:drawing>
        <wp:inline distT="0" distB="0" distL="0" distR="0" wp14:anchorId="67D608E8" wp14:editId="7E3AF95E">
          <wp:extent cx="6053559" cy="802682"/>
          <wp:effectExtent l="0" t="0" r="4445" b="0"/>
          <wp:docPr id="1153656726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656726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2775" cy="803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08DE"/>
    <w:multiLevelType w:val="multilevel"/>
    <w:tmpl w:val="BAD616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B572E"/>
    <w:multiLevelType w:val="hybridMultilevel"/>
    <w:tmpl w:val="C71C2F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E4400"/>
    <w:multiLevelType w:val="hybridMultilevel"/>
    <w:tmpl w:val="09705C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174D2"/>
    <w:multiLevelType w:val="multilevel"/>
    <w:tmpl w:val="F3C0B4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577B0"/>
    <w:multiLevelType w:val="hybridMultilevel"/>
    <w:tmpl w:val="5336A226"/>
    <w:lvl w:ilvl="0" w:tplc="3AFEA6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818BC"/>
    <w:multiLevelType w:val="hybridMultilevel"/>
    <w:tmpl w:val="6730F920"/>
    <w:lvl w:ilvl="0" w:tplc="00EA5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44EB5"/>
    <w:multiLevelType w:val="hybridMultilevel"/>
    <w:tmpl w:val="8124C05E"/>
    <w:lvl w:ilvl="0" w:tplc="6EEE077C">
      <w:numFmt w:val="bullet"/>
      <w:lvlText w:val="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263B2"/>
    <w:multiLevelType w:val="hybridMultilevel"/>
    <w:tmpl w:val="5336A22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B7EE9"/>
    <w:multiLevelType w:val="hybridMultilevel"/>
    <w:tmpl w:val="DA0E0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43679"/>
    <w:multiLevelType w:val="hybridMultilevel"/>
    <w:tmpl w:val="6BB2F52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838AA"/>
    <w:multiLevelType w:val="hybridMultilevel"/>
    <w:tmpl w:val="6BB2F5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547BE"/>
    <w:multiLevelType w:val="hybridMultilevel"/>
    <w:tmpl w:val="5336A22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70798"/>
    <w:multiLevelType w:val="hybridMultilevel"/>
    <w:tmpl w:val="17B0240E"/>
    <w:lvl w:ilvl="0" w:tplc="B6CE70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B46BC"/>
    <w:multiLevelType w:val="hybridMultilevel"/>
    <w:tmpl w:val="5336A22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A2AD9"/>
    <w:multiLevelType w:val="hybridMultilevel"/>
    <w:tmpl w:val="0728F4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F4D08"/>
    <w:multiLevelType w:val="hybridMultilevel"/>
    <w:tmpl w:val="C742A3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43DE9"/>
    <w:multiLevelType w:val="hybridMultilevel"/>
    <w:tmpl w:val="6BB2F5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9344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815187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43088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2974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514520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8437874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03010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4111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287204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9189499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55701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980055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2511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18985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45002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39977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65847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5A"/>
    <w:rsid w:val="00146DDE"/>
    <w:rsid w:val="003B425A"/>
    <w:rsid w:val="00570057"/>
    <w:rsid w:val="00580126"/>
    <w:rsid w:val="0082693D"/>
    <w:rsid w:val="00845B9F"/>
    <w:rsid w:val="00B86CA5"/>
    <w:rsid w:val="00B92EBA"/>
    <w:rsid w:val="00C75B1B"/>
    <w:rsid w:val="00DE328D"/>
    <w:rsid w:val="00E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169ED"/>
  <w15:chartTrackingRefBased/>
  <w15:docId w15:val="{C060F203-AF04-4B75-8ABB-7210EA46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CA5"/>
    <w:pPr>
      <w:tabs>
        <w:tab w:val="left" w:pos="4962"/>
      </w:tabs>
      <w:spacing w:before="240" w:after="200" w:line="276" w:lineRule="auto"/>
      <w:outlineLvl w:val="0"/>
    </w:pPr>
    <w:rPr>
      <w:rFonts w:ascii="Arial" w:eastAsia="Times New Roman" w:hAnsi="Arial" w:cs="Arial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25A"/>
  </w:style>
  <w:style w:type="paragraph" w:styleId="Footer">
    <w:name w:val="footer"/>
    <w:basedOn w:val="Normal"/>
    <w:link w:val="Foot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25A"/>
  </w:style>
  <w:style w:type="paragraph" w:styleId="ListParagraph">
    <w:name w:val="List Paragraph"/>
    <w:basedOn w:val="Normal"/>
    <w:link w:val="ListParagraphChar"/>
    <w:uiPriority w:val="34"/>
    <w:qFormat/>
    <w:rsid w:val="00845B9F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845B9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86CA5"/>
    <w:rPr>
      <w:rFonts w:ascii="Arial" w:eastAsia="Times New Roman" w:hAnsi="Arial" w:cs="Arial"/>
      <w:b/>
      <w:bCs/>
      <w:color w:val="000000" w:themeColor="text1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86CA5"/>
    <w:rPr>
      <w:lang w:val="en-US"/>
    </w:rPr>
  </w:style>
  <w:style w:type="character" w:customStyle="1" w:styleId="Bullets1Char">
    <w:name w:val="Bullets 1 Char"/>
    <w:basedOn w:val="ListParagraphChar"/>
    <w:link w:val="Bullets1"/>
    <w:locked/>
    <w:rsid w:val="00B86CA5"/>
    <w:rPr>
      <w:lang w:val="en-US"/>
    </w:rPr>
  </w:style>
  <w:style w:type="paragraph" w:customStyle="1" w:styleId="Bullets1">
    <w:name w:val="Bullets 1"/>
    <w:basedOn w:val="ListParagraph"/>
    <w:link w:val="Bullets1Char"/>
    <w:qFormat/>
    <w:rsid w:val="00B86CA5"/>
    <w:pPr>
      <w:widowControl/>
      <w:tabs>
        <w:tab w:val="left" w:pos="4962"/>
      </w:tabs>
      <w:spacing w:after="80" w:line="276" w:lineRule="auto"/>
      <w:ind w:left="720" w:hanging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B92E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UofT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Song</dc:creator>
  <cp:keywords/>
  <dc:description/>
  <cp:lastModifiedBy>Alexandra Gilliss</cp:lastModifiedBy>
  <cp:revision>2</cp:revision>
  <dcterms:created xsi:type="dcterms:W3CDTF">2024-05-08T17:09:00Z</dcterms:created>
  <dcterms:modified xsi:type="dcterms:W3CDTF">2024-05-08T17:09:00Z</dcterms:modified>
</cp:coreProperties>
</file>