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7FE6F" w14:textId="68F64D90" w:rsidR="00020EC9" w:rsidRDefault="00020EC9" w:rsidP="00020EC9">
      <w:pPr>
        <w:spacing w:after="0"/>
        <w:jc w:val="center"/>
        <w:rPr>
          <w:b/>
          <w:sz w:val="28"/>
        </w:rPr>
      </w:pPr>
      <w:r>
        <w:rPr>
          <w:b/>
          <w:sz w:val="28"/>
        </w:rPr>
        <w:t>Fellowships in the Department of Medicine at the University of Toronto</w:t>
      </w:r>
    </w:p>
    <w:p w14:paraId="323F617F" w14:textId="448C1024" w:rsidR="00020EC9" w:rsidRDefault="00020EC9" w:rsidP="00020EC9">
      <w:pPr>
        <w:spacing w:after="0"/>
        <w:jc w:val="center"/>
        <w:rPr>
          <w:b/>
          <w:sz w:val="28"/>
        </w:rPr>
      </w:pPr>
      <w:r>
        <w:rPr>
          <w:b/>
          <w:sz w:val="20"/>
        </w:rPr>
        <w:t>September 12, 2016</w:t>
      </w:r>
    </w:p>
    <w:p w14:paraId="73A7D109" w14:textId="77777777" w:rsidR="00020EC9" w:rsidRDefault="00020EC9" w:rsidP="00020EC9">
      <w:pPr>
        <w:spacing w:after="0"/>
        <w:rPr>
          <w:b/>
          <w:sz w:val="28"/>
        </w:rPr>
      </w:pPr>
    </w:p>
    <w:p w14:paraId="4C97283D" w14:textId="77777777" w:rsidR="008C0F79" w:rsidRDefault="006A3176" w:rsidP="00020EC9">
      <w:pPr>
        <w:spacing w:after="0"/>
      </w:pPr>
      <w:r>
        <w:t xml:space="preserve">Fellows </w:t>
      </w:r>
      <w:r w:rsidRPr="00020EC9">
        <w:rPr>
          <w:i/>
        </w:rPr>
        <w:t>have completed their</w:t>
      </w:r>
      <w:r>
        <w:t xml:space="preserve"> </w:t>
      </w:r>
      <w:r w:rsidRPr="00020EC9">
        <w:rPr>
          <w:i/>
        </w:rPr>
        <w:t>residency training</w:t>
      </w:r>
      <w:r>
        <w:t xml:space="preserve"> (in Canada or elsewhere) and are doing advanced post-residency</w:t>
      </w:r>
      <w:r w:rsidRPr="009220AD">
        <w:t xml:space="preserve"> </w:t>
      </w:r>
      <w:r>
        <w:t>training</w:t>
      </w:r>
      <w:r w:rsidRPr="009220AD">
        <w:t xml:space="preserve"> in a clinical area and/or an area of academic scholarship (research, quality and innovation, education scholarship, etc.). </w:t>
      </w:r>
      <w:r w:rsidR="00892DA8">
        <w:t xml:space="preserve">As are residents, fellows are trainees at the University of Toronto, irrespective of the type of fellowship they are completing and must be registered as trainees through PGME. </w:t>
      </w:r>
    </w:p>
    <w:p w14:paraId="5DEF7C2F" w14:textId="77777777" w:rsidR="008C0F79" w:rsidRDefault="008C0F79" w:rsidP="00020EC9">
      <w:pPr>
        <w:spacing w:after="0"/>
      </w:pPr>
    </w:p>
    <w:p w14:paraId="477BF09D" w14:textId="77777777" w:rsidR="008C0F79" w:rsidRDefault="008C0F79" w:rsidP="00020EC9">
      <w:pPr>
        <w:spacing w:after="0"/>
      </w:pPr>
      <w:r>
        <w:t xml:space="preserve">Residents are NOT fellows. Residents are trainees in CARMS-matched positions and paid for by the Ministry of Health. </w:t>
      </w:r>
    </w:p>
    <w:p w14:paraId="4C540819" w14:textId="77777777" w:rsidR="00020EC9" w:rsidRDefault="00020EC9" w:rsidP="00020EC9">
      <w:pPr>
        <w:rPr>
          <w:b/>
        </w:rPr>
      </w:pPr>
    </w:p>
    <w:p w14:paraId="0E7DCF0B" w14:textId="6DD58021" w:rsidR="008C0F79" w:rsidRDefault="00020EC9" w:rsidP="00020EC9">
      <w:pPr>
        <w:rPr>
          <w:b/>
        </w:rPr>
      </w:pPr>
      <w:r>
        <w:rPr>
          <w:b/>
        </w:rPr>
        <w:t>Types of Fellowships</w:t>
      </w:r>
    </w:p>
    <w:p w14:paraId="0B7C7F70" w14:textId="0C16100B" w:rsidR="002F529B" w:rsidRDefault="00892DA8" w:rsidP="00020EC9">
      <w:r>
        <w:t xml:space="preserve">Some of our fellows have graduated from </w:t>
      </w:r>
      <w:r w:rsidR="008D5097">
        <w:t xml:space="preserve">a </w:t>
      </w:r>
      <w:r>
        <w:t>Canadian residency programs and hold independent licenses</w:t>
      </w:r>
      <w:r w:rsidR="008D5097">
        <w:t xml:space="preserve">, while our other fellows are </w:t>
      </w:r>
      <w:r w:rsidR="002F529B">
        <w:t>international medical graduate</w:t>
      </w:r>
      <w:r w:rsidR="00354B82">
        <w:t>s</w:t>
      </w:r>
      <w:r w:rsidR="008D5097">
        <w:t xml:space="preserve"> who will </w:t>
      </w:r>
      <w:r w:rsidR="0007288F">
        <w:t xml:space="preserve">require </w:t>
      </w:r>
      <w:r w:rsidR="002F529B">
        <w:t>educational license</w:t>
      </w:r>
      <w:r w:rsidR="00AA4AAB">
        <w:t>s</w:t>
      </w:r>
      <w:r w:rsidR="002F529B">
        <w:t xml:space="preserve">. </w:t>
      </w:r>
      <w:r w:rsidR="00DC4A12">
        <w:t xml:space="preserve">Individuals require one of these licenses </w:t>
      </w:r>
      <w:r>
        <w:t>to</w:t>
      </w:r>
      <w:r w:rsidR="008D5097">
        <w:t xml:space="preserve"> </w:t>
      </w:r>
      <w:r>
        <w:t>practice medicine</w:t>
      </w:r>
      <w:r w:rsidR="002F529B">
        <w:t xml:space="preserve"> </w:t>
      </w:r>
      <w:r w:rsidR="00DC4A12">
        <w:t>which</w:t>
      </w:r>
      <w:r w:rsidR="008D5097">
        <w:t xml:space="preserve"> can be obtained </w:t>
      </w:r>
      <w:r>
        <w:t>through the CPSO</w:t>
      </w:r>
      <w:r w:rsidR="002F529B">
        <w:t>. These individuals will register with Post MD Education as ‘clinical’ fellows and seek an appointment at a hospital for clinical and/or research activities.</w:t>
      </w:r>
    </w:p>
    <w:p w14:paraId="4231A622" w14:textId="77777777" w:rsidR="002F529B" w:rsidRDefault="002F529B" w:rsidP="00020EC9">
      <w:r>
        <w:t xml:space="preserve">Fellows who will have zero patient contact do not require a CPSO license and are required to register with Post MD Education as a ‘research’ fellow. </w:t>
      </w:r>
    </w:p>
    <w:p w14:paraId="3FD54A47" w14:textId="72A181D8" w:rsidR="008C0F79" w:rsidRPr="00020EC9" w:rsidRDefault="00020EC9" w:rsidP="00020EC9">
      <w:pPr>
        <w:rPr>
          <w:b/>
        </w:rPr>
      </w:pPr>
      <w:r>
        <w:rPr>
          <w:b/>
        </w:rPr>
        <w:t>Fellow Remuneration Requirements</w:t>
      </w:r>
    </w:p>
    <w:p w14:paraId="53358AA4" w14:textId="77777777" w:rsidR="00020EC9" w:rsidRDefault="006A3176" w:rsidP="00020EC9">
      <w:pPr>
        <w:spacing w:after="0"/>
        <w:rPr>
          <w:iCs/>
        </w:rPr>
      </w:pPr>
      <w:r>
        <w:t xml:space="preserve">Fellows must be funded (remunerated) according to </w:t>
      </w:r>
      <w:hyperlink r:id="rId8" w:history="1">
        <w:r w:rsidR="002F529B" w:rsidRPr="002F529B">
          <w:rPr>
            <w:rStyle w:val="Hyperlink"/>
          </w:rPr>
          <w:t>Guidelines for the Remuneration of Clinical Fellow</w:t>
        </w:r>
      </w:hyperlink>
      <w:r w:rsidR="00DC4A12">
        <w:t>s</w:t>
      </w:r>
      <w:r w:rsidR="00892DA8">
        <w:t>, with very few exceptions allowed</w:t>
      </w:r>
      <w:r>
        <w:t xml:space="preserve">. </w:t>
      </w:r>
      <w:r w:rsidR="005E763B">
        <w:t xml:space="preserve">The </w:t>
      </w:r>
      <w:r w:rsidR="005E763B" w:rsidRPr="006A3176">
        <w:t>Fellowship Education Advisory Committee (FEAC)</w:t>
      </w:r>
      <w:r w:rsidR="005E763B">
        <w:t xml:space="preserve"> recommends that </w:t>
      </w:r>
      <w:r w:rsidR="005E763B" w:rsidRPr="00020EC9">
        <w:rPr>
          <w:iCs/>
        </w:rPr>
        <w:t xml:space="preserve">clinical fellows </w:t>
      </w:r>
      <w:r w:rsidR="005E763B">
        <w:rPr>
          <w:iCs/>
        </w:rPr>
        <w:t xml:space="preserve">be </w:t>
      </w:r>
      <w:r w:rsidR="005E763B" w:rsidRPr="00020EC9">
        <w:rPr>
          <w:iCs/>
        </w:rPr>
        <w:t>remunerat</w:t>
      </w:r>
      <w:r w:rsidR="005E763B">
        <w:rPr>
          <w:iCs/>
        </w:rPr>
        <w:t>ed</w:t>
      </w:r>
      <w:r w:rsidR="005E763B" w:rsidRPr="00020EC9">
        <w:rPr>
          <w:iCs/>
        </w:rPr>
        <w:t xml:space="preserve"> at a rate </w:t>
      </w:r>
      <w:r w:rsidR="005E763B" w:rsidRPr="005E763B">
        <w:rPr>
          <w:i/>
          <w:iCs/>
        </w:rPr>
        <w:t>at least equal to</w:t>
      </w:r>
      <w:r w:rsidR="005E763B" w:rsidRPr="00020EC9">
        <w:rPr>
          <w:iCs/>
        </w:rPr>
        <w:t xml:space="preserve"> that of a PGY1 trainee </w:t>
      </w:r>
      <w:r w:rsidR="005E763B">
        <w:rPr>
          <w:iCs/>
        </w:rPr>
        <w:t>(</w:t>
      </w:r>
      <w:bookmarkStart w:id="0" w:name="_GoBack"/>
      <w:bookmarkEnd w:id="0"/>
      <w:r w:rsidR="002F529B">
        <w:rPr>
          <w:iCs/>
        </w:rPr>
        <w:t>$56,000.00 CAD</w:t>
      </w:r>
      <w:r w:rsidR="005E763B">
        <w:rPr>
          <w:iCs/>
        </w:rPr>
        <w:t xml:space="preserve">) </w:t>
      </w:r>
      <w:r w:rsidR="005E763B" w:rsidRPr="00020EC9">
        <w:rPr>
          <w:iCs/>
        </w:rPr>
        <w:t xml:space="preserve">and urges departments </w:t>
      </w:r>
      <w:r w:rsidR="005E763B">
        <w:rPr>
          <w:iCs/>
        </w:rPr>
        <w:t xml:space="preserve">to </w:t>
      </w:r>
      <w:r w:rsidR="005E763B" w:rsidRPr="00020EC9">
        <w:rPr>
          <w:iCs/>
        </w:rPr>
        <w:t>review the funding arrangements that do not meet this threshold.</w:t>
      </w:r>
      <w:r w:rsidR="005E763B">
        <w:rPr>
          <w:iCs/>
        </w:rPr>
        <w:t xml:space="preserve"> </w:t>
      </w:r>
    </w:p>
    <w:p w14:paraId="591C3E8A" w14:textId="77777777" w:rsidR="00020EC9" w:rsidRDefault="00020EC9" w:rsidP="00020EC9">
      <w:pPr>
        <w:spacing w:after="0"/>
        <w:rPr>
          <w:iCs/>
        </w:rPr>
      </w:pPr>
    </w:p>
    <w:p w14:paraId="748F634D" w14:textId="2B982234" w:rsidR="006A3176" w:rsidRDefault="005E763B" w:rsidP="00020EC9">
      <w:pPr>
        <w:spacing w:after="0"/>
      </w:pPr>
      <w:r w:rsidRPr="006A3176">
        <w:t>Citizenship and Immigration Canada</w:t>
      </w:r>
      <w:r>
        <w:t xml:space="preserve"> require</w:t>
      </w:r>
      <w:r w:rsidR="00327278">
        <w:t>s</w:t>
      </w:r>
      <w:r>
        <w:t xml:space="preserve"> that a</w:t>
      </w:r>
      <w:r>
        <w:rPr>
          <w:iCs/>
        </w:rPr>
        <w:t xml:space="preserve">ll </w:t>
      </w:r>
      <w:r w:rsidRPr="00A87FA7">
        <w:rPr>
          <w:iCs/>
        </w:rPr>
        <w:t>foreign national</w:t>
      </w:r>
      <w:r>
        <w:rPr>
          <w:iCs/>
        </w:rPr>
        <w:t xml:space="preserve"> fellows </w:t>
      </w:r>
      <w:r w:rsidR="00327278">
        <w:rPr>
          <w:iCs/>
        </w:rPr>
        <w:t xml:space="preserve">(VISA trainees) </w:t>
      </w:r>
      <w:r w:rsidRPr="00020EC9">
        <w:rPr>
          <w:iCs/>
        </w:rPr>
        <w:t>b</w:t>
      </w:r>
      <w:r w:rsidRPr="005E763B">
        <w:rPr>
          <w:iCs/>
        </w:rPr>
        <w:t xml:space="preserve">e </w:t>
      </w:r>
      <w:r w:rsidR="006A3176" w:rsidRPr="00020EC9">
        <w:rPr>
          <w:iCs/>
        </w:rPr>
        <w:t>remunerated a</w:t>
      </w:r>
      <w:r>
        <w:rPr>
          <w:iCs/>
        </w:rPr>
        <w:t>t</w:t>
      </w:r>
      <w:r w:rsidR="006A3176" w:rsidRPr="00020EC9">
        <w:rPr>
          <w:iCs/>
        </w:rPr>
        <w:t xml:space="preserve"> a rate commensurate with that of a Canadian </w:t>
      </w:r>
      <w:r>
        <w:rPr>
          <w:iCs/>
        </w:rPr>
        <w:t xml:space="preserve">fellow </w:t>
      </w:r>
      <w:r w:rsidR="006A3176" w:rsidRPr="00020EC9">
        <w:rPr>
          <w:iCs/>
        </w:rPr>
        <w:t>performing the same duties, in the same location of work</w:t>
      </w:r>
      <w:r>
        <w:t>.</w:t>
      </w:r>
    </w:p>
    <w:p w14:paraId="229BEF3C" w14:textId="77777777" w:rsidR="00020EC9" w:rsidRDefault="00020EC9" w:rsidP="00020EC9">
      <w:pPr>
        <w:spacing w:after="0"/>
        <w:rPr>
          <w:lang w:val="en-CA"/>
        </w:rPr>
      </w:pPr>
    </w:p>
    <w:p w14:paraId="201361CE" w14:textId="6A9308DB" w:rsidR="00020EC9" w:rsidRPr="00020EC9" w:rsidRDefault="00020EC9" w:rsidP="00020EC9">
      <w:pPr>
        <w:spacing w:after="0"/>
        <w:rPr>
          <w:lang w:val="en-CA"/>
        </w:rPr>
      </w:pPr>
      <w:r>
        <w:rPr>
          <w:lang w:val="en-CA"/>
        </w:rPr>
        <w:t xml:space="preserve">As the University of Toronto is not the employer of the fellow, DOM is not required to manage the funding. Funding should be coordinated by the hospital site or by the sponsoring agency. </w:t>
      </w:r>
      <w:r w:rsidRPr="00020EC9">
        <w:rPr>
          <w:lang w:val="en-CA"/>
        </w:rPr>
        <w:t>WSIB must be in place for the trainee.</w:t>
      </w:r>
    </w:p>
    <w:p w14:paraId="3BE17530" w14:textId="77777777" w:rsidR="008C0F79" w:rsidRDefault="008C0F79" w:rsidP="00020EC9">
      <w:pPr>
        <w:spacing w:after="0"/>
      </w:pPr>
    </w:p>
    <w:p w14:paraId="535981C9" w14:textId="27D6FAB8" w:rsidR="008C0F79" w:rsidRPr="00020EC9" w:rsidRDefault="00020EC9" w:rsidP="00020EC9">
      <w:pPr>
        <w:spacing w:after="0"/>
        <w:rPr>
          <w:b/>
        </w:rPr>
      </w:pPr>
      <w:r>
        <w:rPr>
          <w:b/>
        </w:rPr>
        <w:t>Sources of Funding for Fellowships</w:t>
      </w:r>
    </w:p>
    <w:p w14:paraId="2BD4E392" w14:textId="77777777" w:rsidR="005E763B" w:rsidRPr="006A3176" w:rsidRDefault="005E763B" w:rsidP="00020EC9">
      <w:pPr>
        <w:spacing w:after="0"/>
      </w:pPr>
    </w:p>
    <w:p w14:paraId="212B32EE" w14:textId="77777777" w:rsidR="006A3176" w:rsidRDefault="006A3176" w:rsidP="00020EC9">
      <w:r>
        <w:t>There are multiple potential funding sources for fellowships:</w:t>
      </w:r>
    </w:p>
    <w:p w14:paraId="114D949A" w14:textId="5D6AF78F" w:rsidR="006A3176" w:rsidRDefault="006A3176" w:rsidP="00020EC9">
      <w:pPr>
        <w:pStyle w:val="ListParagraph"/>
        <w:numPr>
          <w:ilvl w:val="0"/>
          <w:numId w:val="16"/>
        </w:numPr>
      </w:pPr>
      <w:r>
        <w:lastRenderedPageBreak/>
        <w:t xml:space="preserve">University, e.g. through divisional </w:t>
      </w:r>
      <w:r w:rsidR="00020EC9">
        <w:t>funds or an endowed fellowship</w:t>
      </w:r>
    </w:p>
    <w:p w14:paraId="684A9E00" w14:textId="2AF2495A" w:rsidR="001C1DB7" w:rsidRDefault="001C1DB7" w:rsidP="00020EC9">
      <w:pPr>
        <w:pStyle w:val="ListParagraph"/>
        <w:numPr>
          <w:ilvl w:val="0"/>
          <w:numId w:val="16"/>
        </w:numPr>
      </w:pPr>
      <w:r>
        <w:t>TAHSN-affiliated h</w:t>
      </w:r>
      <w:r w:rsidR="006A3176">
        <w:t xml:space="preserve">ospital-based funding, e.g. through a divisional </w:t>
      </w:r>
      <w:r w:rsidR="008C0F79">
        <w:t xml:space="preserve">unrestricted educational </w:t>
      </w:r>
      <w:r w:rsidR="006A3176">
        <w:t>fund, practice plan or hospital</w:t>
      </w:r>
      <w:r w:rsidR="00020EC9">
        <w:t>-based</w:t>
      </w:r>
      <w:r w:rsidR="006A3176">
        <w:t xml:space="preserve"> program </w:t>
      </w:r>
    </w:p>
    <w:p w14:paraId="119C5FD6" w14:textId="77777777" w:rsidR="000D3B77" w:rsidRDefault="006A3176" w:rsidP="00020EC9">
      <w:pPr>
        <w:pStyle w:val="ListParagraph"/>
        <w:numPr>
          <w:ilvl w:val="0"/>
          <w:numId w:val="16"/>
        </w:numPr>
      </w:pPr>
      <w:r>
        <w:t>Sponsored fellowships, e.g. a country or institution funds a fellow to come to Toronto for specific training</w:t>
      </w:r>
    </w:p>
    <w:p w14:paraId="488006FF" w14:textId="77777777" w:rsidR="000D3B77" w:rsidRDefault="000D3B77" w:rsidP="00020EC9">
      <w:pPr>
        <w:rPr>
          <w:lang w:val="en-CA"/>
        </w:rPr>
      </w:pPr>
      <w:r>
        <w:t xml:space="preserve">Fellowships may NOT be funded directly by a pharmaceutical industry partner. If industry partners wish to support fellowship training programs, they may do so by providing unrestricted educational grant to the program/division/hospital. Further, the industry sponsor must adhere to University standards and thus remain at </w:t>
      </w:r>
      <w:r w:rsidRPr="000D3B77">
        <w:rPr>
          <w:lang w:val="en-CA"/>
        </w:rPr>
        <w:t xml:space="preserve">arms-length </w:t>
      </w:r>
      <w:r>
        <w:rPr>
          <w:lang w:val="en-CA"/>
        </w:rPr>
        <w:t>to the trainee (</w:t>
      </w:r>
      <w:hyperlink r:id="rId9" w:history="1">
        <w:r w:rsidRPr="00D46997">
          <w:rPr>
            <w:rStyle w:val="Hyperlink"/>
            <w:lang w:val="en-CA"/>
          </w:rPr>
          <w:t>h</w:t>
        </w:r>
        <w:r w:rsidRPr="00020EC9">
          <w:rPr>
            <w:rStyle w:val="Hyperlink"/>
          </w:rPr>
          <w:t>ttp://www.cpd.utoronto.ca/brochures/Relations-with-Industry.pdf</w:t>
        </w:r>
      </w:hyperlink>
      <w:r>
        <w:rPr>
          <w:lang w:val="en-CA"/>
        </w:rPr>
        <w:t xml:space="preserve"> )</w:t>
      </w:r>
      <w:r w:rsidRPr="000D3B77">
        <w:rPr>
          <w:lang w:val="en-CA"/>
        </w:rPr>
        <w:t xml:space="preserve"> </w:t>
      </w:r>
    </w:p>
    <w:p w14:paraId="6DA9E4DB" w14:textId="32D62A7A" w:rsidR="00552145" w:rsidRPr="00020EC9" w:rsidRDefault="00020EC9" w:rsidP="00020EC9">
      <w:pPr>
        <w:spacing w:after="0"/>
        <w:rPr>
          <w:b/>
        </w:rPr>
      </w:pPr>
      <w:r>
        <w:rPr>
          <w:b/>
        </w:rPr>
        <w:t>Fellowship Approval Process</w:t>
      </w:r>
    </w:p>
    <w:p w14:paraId="29BDA89C" w14:textId="77777777" w:rsidR="00552145" w:rsidRDefault="00552145" w:rsidP="00020EC9">
      <w:pPr>
        <w:spacing w:after="0"/>
      </w:pPr>
    </w:p>
    <w:p w14:paraId="6BFA36AB" w14:textId="775412E5" w:rsidR="006A3176" w:rsidRPr="008B4611" w:rsidRDefault="001C1DB7" w:rsidP="00020EC9">
      <w:pPr>
        <w:spacing w:after="0"/>
        <w:rPr>
          <w:lang w:val="en-CA"/>
        </w:rPr>
      </w:pPr>
      <w:r>
        <w:t>Before a fellowship is approved, the</w:t>
      </w:r>
      <w:r w:rsidR="00041B2C">
        <w:t xml:space="preserve"> </w:t>
      </w:r>
      <w:hyperlink r:id="rId10" w:history="1">
        <w:r w:rsidR="00041B2C" w:rsidRPr="00041B2C">
          <w:rPr>
            <w:rStyle w:val="Hyperlink"/>
          </w:rPr>
          <w:t>New Fellowship Application</w:t>
        </w:r>
      </w:hyperlink>
      <w:r w:rsidR="00041B2C">
        <w:t xml:space="preserve"> must be completed with appropriate sign offs before submission to </w:t>
      </w:r>
      <w:proofErr w:type="spellStart"/>
      <w:r w:rsidR="00041B2C">
        <w:t>DoM.</w:t>
      </w:r>
      <w:proofErr w:type="spellEnd"/>
      <w:r w:rsidR="00041B2C">
        <w:t xml:space="preserve"> </w:t>
      </w:r>
    </w:p>
    <w:p w14:paraId="791041B1" w14:textId="77777777" w:rsidR="006A3176" w:rsidRDefault="006A3176" w:rsidP="00020EC9">
      <w:pPr>
        <w:spacing w:after="0"/>
      </w:pPr>
    </w:p>
    <w:p w14:paraId="7FB52200" w14:textId="3BF30979" w:rsidR="00EC5E55" w:rsidRPr="00020EC9" w:rsidRDefault="000D3B77" w:rsidP="00020EC9">
      <w:pPr>
        <w:pStyle w:val="CommentText"/>
        <w:spacing w:line="276" w:lineRule="auto"/>
        <w:rPr>
          <w:b/>
          <w:sz w:val="22"/>
          <w:szCs w:val="22"/>
        </w:rPr>
      </w:pPr>
      <w:r>
        <w:rPr>
          <w:b/>
          <w:sz w:val="22"/>
          <w:szCs w:val="22"/>
        </w:rPr>
        <w:t>1</w:t>
      </w:r>
      <w:r w:rsidR="00020EC9">
        <w:rPr>
          <w:b/>
          <w:sz w:val="22"/>
          <w:szCs w:val="22"/>
        </w:rPr>
        <w:t>.</w:t>
      </w:r>
      <w:r>
        <w:rPr>
          <w:b/>
          <w:sz w:val="22"/>
          <w:szCs w:val="22"/>
        </w:rPr>
        <w:t xml:space="preserve"> Develop a </w:t>
      </w:r>
      <w:r w:rsidR="008C0F79">
        <w:rPr>
          <w:b/>
          <w:sz w:val="22"/>
          <w:szCs w:val="22"/>
        </w:rPr>
        <w:t xml:space="preserve">Clear </w:t>
      </w:r>
      <w:r w:rsidR="00EC5E55">
        <w:rPr>
          <w:b/>
          <w:sz w:val="22"/>
          <w:szCs w:val="22"/>
        </w:rPr>
        <w:t xml:space="preserve">Fellowship Description </w:t>
      </w:r>
      <w:r w:rsidR="00041B2C">
        <w:rPr>
          <w:b/>
          <w:sz w:val="22"/>
          <w:szCs w:val="22"/>
        </w:rPr>
        <w:t>and complete the New Fellowship Application</w:t>
      </w:r>
    </w:p>
    <w:p w14:paraId="3B05444B" w14:textId="603786ED" w:rsidR="0001514C" w:rsidRPr="00020EC9" w:rsidRDefault="00CD148F" w:rsidP="00020EC9">
      <w:pPr>
        <w:pStyle w:val="ListParagraph"/>
        <w:numPr>
          <w:ilvl w:val="0"/>
          <w:numId w:val="19"/>
        </w:numPr>
        <w:spacing w:after="0"/>
      </w:pPr>
      <w:r w:rsidRPr="009220AD">
        <w:t>Educational objectives (as per PGME application)</w:t>
      </w:r>
      <w:r w:rsidR="00D94A24" w:rsidRPr="009220AD">
        <w:t xml:space="preserve">, </w:t>
      </w:r>
      <w:r w:rsidRPr="009220AD">
        <w:t>e.g., mastery of a clinical area, completion of a scholarly project, graduate degree, formal course work, etc.</w:t>
      </w:r>
      <w:r w:rsidR="0001514C" w:rsidRPr="00020EC9">
        <w:rPr>
          <w:lang w:val="en-CA"/>
        </w:rPr>
        <w:t xml:space="preserve"> </w:t>
      </w:r>
    </w:p>
    <w:p w14:paraId="7A2118B9" w14:textId="5B050EDD" w:rsidR="00910635" w:rsidRDefault="0047284F" w:rsidP="00020EC9">
      <w:pPr>
        <w:pStyle w:val="CommentText"/>
        <w:numPr>
          <w:ilvl w:val="0"/>
          <w:numId w:val="19"/>
        </w:numPr>
        <w:spacing w:after="0" w:line="276" w:lineRule="auto"/>
      </w:pPr>
      <w:r>
        <w:rPr>
          <w:sz w:val="22"/>
          <w:szCs w:val="22"/>
        </w:rPr>
        <w:t>Duration of the fellowship (s</w:t>
      </w:r>
      <w:r w:rsidR="001D4582" w:rsidRPr="0001514C">
        <w:rPr>
          <w:sz w:val="22"/>
          <w:szCs w:val="22"/>
        </w:rPr>
        <w:t>tart and end dates</w:t>
      </w:r>
      <w:r>
        <w:rPr>
          <w:sz w:val="22"/>
          <w:szCs w:val="22"/>
        </w:rPr>
        <w:t>)</w:t>
      </w:r>
      <w:r w:rsidR="001D4582" w:rsidRPr="0001514C">
        <w:rPr>
          <w:sz w:val="22"/>
          <w:szCs w:val="22"/>
        </w:rPr>
        <w:t xml:space="preserve"> - </w:t>
      </w:r>
      <w:r w:rsidR="001D4582" w:rsidRPr="00020EC9">
        <w:rPr>
          <w:sz w:val="22"/>
          <w:szCs w:val="22"/>
          <w:lang w:val="en-CA"/>
        </w:rPr>
        <w:t xml:space="preserve">pre-determined for each fellowship and </w:t>
      </w:r>
      <w:r w:rsidR="001D4582" w:rsidRPr="0001514C">
        <w:rPr>
          <w:sz w:val="22"/>
          <w:szCs w:val="22"/>
        </w:rPr>
        <w:t xml:space="preserve">in alignment with those required for any concurrent Master’s or other graduate </w:t>
      </w:r>
      <w:r w:rsidR="0001514C" w:rsidRPr="009220AD">
        <w:rPr>
          <w:sz w:val="22"/>
          <w:szCs w:val="22"/>
        </w:rPr>
        <w:t>course</w:t>
      </w:r>
    </w:p>
    <w:p w14:paraId="62BE7CDF" w14:textId="77777777" w:rsidR="00910635" w:rsidRDefault="00CD148F" w:rsidP="00020EC9">
      <w:pPr>
        <w:pStyle w:val="CommentText"/>
        <w:numPr>
          <w:ilvl w:val="0"/>
          <w:numId w:val="19"/>
        </w:numPr>
        <w:spacing w:after="0" w:line="276" w:lineRule="auto"/>
        <w:rPr>
          <w:lang w:val="en-CA"/>
        </w:rPr>
      </w:pPr>
      <w:r w:rsidRPr="0001514C">
        <w:t xml:space="preserve">Amount and type of clinical work, </w:t>
      </w:r>
      <w:r w:rsidRPr="00020EC9">
        <w:rPr>
          <w:i/>
        </w:rPr>
        <w:t>including on-call responsibilities</w:t>
      </w:r>
      <w:r w:rsidR="0001514C" w:rsidRPr="002F529B">
        <w:rPr>
          <w:i/>
        </w:rPr>
        <w:t xml:space="preserve"> if any</w:t>
      </w:r>
      <w:r w:rsidR="00D94A24" w:rsidRPr="0001514C">
        <w:t xml:space="preserve"> (this must be consistent with t</w:t>
      </w:r>
      <w:r w:rsidRPr="0001514C">
        <w:t>he educational goals of the fellowship</w:t>
      </w:r>
      <w:r w:rsidR="00D94A24" w:rsidRPr="0001514C">
        <w:t>)</w:t>
      </w:r>
      <w:r w:rsidR="00910635" w:rsidRPr="002F529B">
        <w:rPr>
          <w:lang w:val="en-CA"/>
        </w:rPr>
        <w:t xml:space="preserve"> (the ratio of </w:t>
      </w:r>
      <w:r w:rsidR="00910635" w:rsidRPr="00AA4AAB">
        <w:rPr>
          <w:lang w:val="en-CA"/>
        </w:rPr>
        <w:t>Residents to Fellows on any service cannot be such that the residency program is negatively impacted)</w:t>
      </w:r>
    </w:p>
    <w:p w14:paraId="09826697" w14:textId="77777777" w:rsidR="00910635" w:rsidRPr="00DC4A12" w:rsidRDefault="0047284F" w:rsidP="00020EC9">
      <w:pPr>
        <w:pStyle w:val="CommentText"/>
        <w:numPr>
          <w:ilvl w:val="0"/>
          <w:numId w:val="19"/>
        </w:numPr>
        <w:spacing w:after="0" w:line="276" w:lineRule="auto"/>
        <w:rPr>
          <w:lang w:val="en-CA"/>
        </w:rPr>
      </w:pPr>
      <w:r w:rsidRPr="002F529B">
        <w:rPr>
          <w:lang w:val="en-CA"/>
        </w:rPr>
        <w:t xml:space="preserve">Expectations regarding scholarship, e.g. completion of a graduate degree program or scholarly project and if any, </w:t>
      </w:r>
      <w:r w:rsidRPr="00AA4AAB">
        <w:rPr>
          <w:lang w:val="en-CA"/>
        </w:rPr>
        <w:t xml:space="preserve">% </w:t>
      </w:r>
      <w:r w:rsidRPr="00DC4A12">
        <w:rPr>
          <w:lang w:val="en-CA"/>
        </w:rPr>
        <w:t xml:space="preserve">protected time for these activities </w:t>
      </w:r>
    </w:p>
    <w:p w14:paraId="26700BE6" w14:textId="28A5DD3E" w:rsidR="0047284F" w:rsidRDefault="0047284F" w:rsidP="00020EC9">
      <w:pPr>
        <w:pStyle w:val="ListParagraph"/>
        <w:numPr>
          <w:ilvl w:val="0"/>
          <w:numId w:val="19"/>
        </w:numPr>
        <w:spacing w:after="0"/>
      </w:pPr>
      <w:r>
        <w:t xml:space="preserve">Teaching expectations – level of trainee, % time </w:t>
      </w:r>
    </w:p>
    <w:p w14:paraId="1A6D3B42" w14:textId="583C6F6F" w:rsidR="00A137E5" w:rsidRDefault="00D94A24" w:rsidP="00020EC9">
      <w:pPr>
        <w:pStyle w:val="ListParagraph"/>
        <w:numPr>
          <w:ilvl w:val="0"/>
          <w:numId w:val="19"/>
        </w:numPr>
        <w:spacing w:after="0"/>
      </w:pPr>
      <w:r w:rsidRPr="009220AD">
        <w:t xml:space="preserve">Source, method (e.g., T4 income from hospital) and amount of payment (salaries and benefits) </w:t>
      </w:r>
      <w:r w:rsidR="00EC5E55" w:rsidRPr="009220AD">
        <w:t xml:space="preserve">must be stated and meet </w:t>
      </w:r>
      <w:r w:rsidRPr="009220AD">
        <w:t>minimum standards (</w:t>
      </w:r>
      <w:hyperlink r:id="rId11" w:history="1">
        <w:r w:rsidR="00020EC9" w:rsidRPr="002F529B">
          <w:rPr>
            <w:rStyle w:val="Hyperlink"/>
          </w:rPr>
          <w:t>Guidelines for the Remuneration of Clinical Fellow</w:t>
        </w:r>
      </w:hyperlink>
      <w:r w:rsidR="00020EC9">
        <w:t>s</w:t>
      </w:r>
      <w:r w:rsidRPr="009220AD">
        <w:t xml:space="preserve">) </w:t>
      </w:r>
    </w:p>
    <w:p w14:paraId="361241AF" w14:textId="3A6BB0A1" w:rsidR="00D94A24" w:rsidRPr="009220AD" w:rsidRDefault="0001514C" w:rsidP="00020EC9">
      <w:pPr>
        <w:pStyle w:val="ListParagraph"/>
        <w:numPr>
          <w:ilvl w:val="0"/>
          <w:numId w:val="19"/>
        </w:numPr>
        <w:spacing w:after="0"/>
      </w:pPr>
      <w:r w:rsidRPr="009220AD">
        <w:t>Primary f</w:t>
      </w:r>
      <w:r w:rsidR="00D94A24" w:rsidRPr="009220AD">
        <w:t>ellowship supervisor – name and frequency of contacts with fellow</w:t>
      </w:r>
      <w:r>
        <w:t xml:space="preserve"> – and responsible Division Director </w:t>
      </w:r>
      <w:r w:rsidR="00A137E5">
        <w:t>(</w:t>
      </w:r>
      <w:r w:rsidR="002F529B">
        <w:t xml:space="preserve">in general, </w:t>
      </w:r>
      <w:r w:rsidR="00A137E5">
        <w:t>f</w:t>
      </w:r>
      <w:proofErr w:type="spellStart"/>
      <w:r w:rsidR="00A137E5" w:rsidRPr="00020EC9">
        <w:rPr>
          <w:lang w:val="en-CA"/>
        </w:rPr>
        <w:t>ellowship</w:t>
      </w:r>
      <w:proofErr w:type="spellEnd"/>
      <w:r w:rsidR="00A137E5" w:rsidRPr="00020EC9">
        <w:rPr>
          <w:lang w:val="en-CA"/>
        </w:rPr>
        <w:t xml:space="preserve"> supervisors should have no more than 2 fellows at any time)</w:t>
      </w:r>
      <w:r w:rsidR="0031671F" w:rsidRPr="00020EC9">
        <w:rPr>
          <w:lang w:val="en-CA"/>
        </w:rPr>
        <w:t xml:space="preserve"> and plan for fellow mentorship</w:t>
      </w:r>
    </w:p>
    <w:p w14:paraId="59ACCDF1" w14:textId="77777777" w:rsidR="00020EC9" w:rsidRDefault="00D94A24" w:rsidP="00020EC9">
      <w:pPr>
        <w:pStyle w:val="ListParagraph"/>
        <w:numPr>
          <w:ilvl w:val="0"/>
          <w:numId w:val="19"/>
        </w:numPr>
        <w:spacing w:after="0"/>
      </w:pPr>
      <w:r w:rsidRPr="009220AD">
        <w:t xml:space="preserve">Frequency and method of evaluation </w:t>
      </w:r>
      <w:r w:rsidR="00C07B30">
        <w:t xml:space="preserve">– see below for details </w:t>
      </w:r>
    </w:p>
    <w:p w14:paraId="34AA713F" w14:textId="20378D80" w:rsidR="00FF4E85" w:rsidRDefault="00FF4E85" w:rsidP="00020EC9">
      <w:pPr>
        <w:pStyle w:val="ListParagraph"/>
        <w:numPr>
          <w:ilvl w:val="0"/>
          <w:numId w:val="19"/>
        </w:numPr>
        <w:spacing w:after="0"/>
      </w:pPr>
      <w:r>
        <w:t>Draft posting and proposed sites for posting of the fellowship opportunity</w:t>
      </w:r>
    </w:p>
    <w:p w14:paraId="3F101128" w14:textId="33DC08CF" w:rsidR="0031671F" w:rsidRDefault="00FF4E85" w:rsidP="00020EC9">
      <w:pPr>
        <w:pStyle w:val="ListParagraph"/>
        <w:numPr>
          <w:ilvl w:val="0"/>
          <w:numId w:val="19"/>
        </w:numPr>
        <w:spacing w:after="0"/>
      </w:pPr>
      <w:r>
        <w:t xml:space="preserve">Process of selection of candidates for the fellowship </w:t>
      </w:r>
    </w:p>
    <w:p w14:paraId="4C955A87" w14:textId="549DE302" w:rsidR="00C12673" w:rsidRDefault="0031671F" w:rsidP="00020EC9">
      <w:pPr>
        <w:pStyle w:val="ListParagraph"/>
        <w:numPr>
          <w:ilvl w:val="0"/>
          <w:numId w:val="19"/>
        </w:numPr>
        <w:spacing w:after="0"/>
      </w:pPr>
      <w:r>
        <w:t xml:space="preserve">Plan for orientation of VISA sponsor and non-Toronto trained fellows to the University of Toronto </w:t>
      </w:r>
    </w:p>
    <w:p w14:paraId="18BECB88" w14:textId="77777777" w:rsidR="00C12673" w:rsidRPr="009220AD" w:rsidRDefault="00C12673" w:rsidP="00020EC9">
      <w:pPr>
        <w:pStyle w:val="ListParagraph"/>
        <w:numPr>
          <w:ilvl w:val="0"/>
          <w:numId w:val="19"/>
        </w:numPr>
        <w:spacing w:after="0"/>
      </w:pPr>
      <w:r>
        <w:t>Indication of support for the fellowship from relevant senior administrative lead, e.g. hospital PIC or division head</w:t>
      </w:r>
    </w:p>
    <w:p w14:paraId="481AB1B9" w14:textId="77777777" w:rsidR="00020EC9" w:rsidRDefault="00020EC9" w:rsidP="00020EC9">
      <w:pPr>
        <w:spacing w:after="0"/>
        <w:rPr>
          <w:b/>
        </w:rPr>
      </w:pPr>
    </w:p>
    <w:p w14:paraId="2E091A96" w14:textId="199C385D" w:rsidR="00AD48A2" w:rsidRDefault="000D3B77" w:rsidP="00020EC9">
      <w:pPr>
        <w:spacing w:after="0"/>
        <w:rPr>
          <w:b/>
        </w:rPr>
      </w:pPr>
      <w:r>
        <w:rPr>
          <w:b/>
        </w:rPr>
        <w:lastRenderedPageBreak/>
        <w:t>2</w:t>
      </w:r>
      <w:r w:rsidR="00020EC9">
        <w:rPr>
          <w:b/>
        </w:rPr>
        <w:t xml:space="preserve">. </w:t>
      </w:r>
      <w:r>
        <w:rPr>
          <w:b/>
        </w:rPr>
        <w:t>Obtain Approval of the Relevant Departmental Divisional</w:t>
      </w:r>
    </w:p>
    <w:p w14:paraId="2E4DC416" w14:textId="77777777" w:rsidR="00AD48A2" w:rsidRDefault="00AD48A2" w:rsidP="00020EC9">
      <w:pPr>
        <w:spacing w:after="0"/>
        <w:rPr>
          <w:b/>
        </w:rPr>
      </w:pPr>
    </w:p>
    <w:p w14:paraId="7868406D" w14:textId="6F65D6BF" w:rsidR="00FF4E85" w:rsidRDefault="00AD48A2" w:rsidP="00020EC9">
      <w:pPr>
        <w:spacing w:after="0"/>
      </w:pPr>
      <w:r>
        <w:t>The fellowship</w:t>
      </w:r>
      <w:r w:rsidR="00041B2C">
        <w:t xml:space="preserve"> application</w:t>
      </w:r>
      <w:r>
        <w:t xml:space="preserve"> must be presented for review and discussion at the relevant divisional executive committee(s) to ensure it meets the requirements for fellowships and that introducing the fellowship </w:t>
      </w:r>
      <w:r w:rsidRPr="00020EC9">
        <w:rPr>
          <w:i/>
        </w:rPr>
        <w:t>will not have a negative impact on existing under-graduate or residency training programs</w:t>
      </w:r>
      <w:r>
        <w:t xml:space="preserve">. </w:t>
      </w:r>
    </w:p>
    <w:p w14:paraId="527C9DE4" w14:textId="77777777" w:rsidR="00FF4E85" w:rsidRDefault="00FF4E85" w:rsidP="00020EC9">
      <w:pPr>
        <w:spacing w:after="0"/>
      </w:pPr>
    </w:p>
    <w:p w14:paraId="11C21D41" w14:textId="3B28B317" w:rsidR="000D3B77" w:rsidRDefault="00020EC9" w:rsidP="00020EC9">
      <w:pPr>
        <w:spacing w:after="0"/>
        <w:rPr>
          <w:b/>
        </w:rPr>
      </w:pPr>
      <w:r>
        <w:rPr>
          <w:b/>
        </w:rPr>
        <w:t xml:space="preserve">3. </w:t>
      </w:r>
      <w:r w:rsidR="000D3B77">
        <w:rPr>
          <w:b/>
        </w:rPr>
        <w:t xml:space="preserve">Obtain Approval of the University </w:t>
      </w:r>
      <w:r w:rsidR="00D15970" w:rsidRPr="00210F86">
        <w:rPr>
          <w:b/>
        </w:rPr>
        <w:t xml:space="preserve">Departmental </w:t>
      </w:r>
      <w:r w:rsidR="000D3B77">
        <w:rPr>
          <w:b/>
        </w:rPr>
        <w:t>of Medicine</w:t>
      </w:r>
    </w:p>
    <w:p w14:paraId="5EE90FE4" w14:textId="77777777" w:rsidR="00D15970" w:rsidRPr="00210F86" w:rsidRDefault="00D15970" w:rsidP="00020EC9">
      <w:pPr>
        <w:spacing w:after="0"/>
        <w:rPr>
          <w:b/>
        </w:rPr>
      </w:pPr>
      <w:r w:rsidRPr="00210F86">
        <w:rPr>
          <w:b/>
        </w:rPr>
        <w:t xml:space="preserve"> </w:t>
      </w:r>
    </w:p>
    <w:p w14:paraId="2E139065" w14:textId="109530E2" w:rsidR="000D3B77" w:rsidRDefault="00FF4E85" w:rsidP="00020EC9">
      <w:pPr>
        <w:spacing w:after="0"/>
      </w:pPr>
      <w:r>
        <w:t xml:space="preserve">Once </w:t>
      </w:r>
      <w:r w:rsidR="00AD48A2">
        <w:t xml:space="preserve">divisional </w:t>
      </w:r>
      <w:r>
        <w:t>approval is received for</w:t>
      </w:r>
      <w:r w:rsidR="00AD48A2">
        <w:t xml:space="preserve"> the fellowship, </w:t>
      </w:r>
      <w:r w:rsidR="00041B2C">
        <w:t xml:space="preserve">the new fellowship application </w:t>
      </w:r>
      <w:r w:rsidR="000D3B77">
        <w:t>should be</w:t>
      </w:r>
      <w:r w:rsidR="00AD48A2">
        <w:t xml:space="preserve"> sent (via email) to the Fellowship </w:t>
      </w:r>
      <w:r w:rsidR="00B250B3">
        <w:t>Director</w:t>
      </w:r>
      <w:r w:rsidR="00AD48A2">
        <w:t xml:space="preserve"> in the University department of medicine office (</w:t>
      </w:r>
      <w:hyperlink r:id="rId12" w:history="1">
        <w:r w:rsidR="00041B2C" w:rsidRPr="005436A7">
          <w:rPr>
            <w:rStyle w:val="Hyperlink"/>
          </w:rPr>
          <w:t>fellowships.medicine@utoronto.ca</w:t>
        </w:r>
      </w:hyperlink>
      <w:r w:rsidR="00C12673">
        <w:t>)</w:t>
      </w:r>
      <w:r w:rsidR="00041B2C">
        <w:t>,</w:t>
      </w:r>
      <w:r w:rsidR="00C12673">
        <w:t xml:space="preserve"> </w:t>
      </w:r>
      <w:r w:rsidR="00AD48A2">
        <w:t xml:space="preserve">along with the final fellowship description, draft posting, and </w:t>
      </w:r>
      <w:r w:rsidR="00041B2C">
        <w:t>goals and objectives</w:t>
      </w:r>
      <w:r w:rsidR="00AD48A2">
        <w:t xml:space="preserve">. </w:t>
      </w:r>
      <w:r w:rsidR="000D3B77">
        <w:t>Fellowships will be reviewed for adherence to best practice and University requirement</w:t>
      </w:r>
      <w:r w:rsidR="00041B2C">
        <w:t>.</w:t>
      </w:r>
    </w:p>
    <w:p w14:paraId="3F97421E" w14:textId="77777777" w:rsidR="000D3B77" w:rsidRDefault="000D3B77" w:rsidP="00020EC9">
      <w:pPr>
        <w:spacing w:after="0"/>
      </w:pPr>
    </w:p>
    <w:p w14:paraId="28D0410E" w14:textId="2B859057" w:rsidR="00AD48A2" w:rsidRDefault="002F529B" w:rsidP="00020EC9">
      <w:pPr>
        <w:spacing w:after="0"/>
      </w:pPr>
      <w:r w:rsidRPr="00020EC9">
        <w:t xml:space="preserve">Once the fellowship has been approved, potential candidates </w:t>
      </w:r>
      <w:r w:rsidR="000D3B77" w:rsidRPr="00020EC9">
        <w:t>submit</w:t>
      </w:r>
      <w:r w:rsidRPr="00020EC9">
        <w:t xml:space="preserve"> applications</w:t>
      </w:r>
      <w:r w:rsidR="000D3B77" w:rsidRPr="00020EC9">
        <w:t xml:space="preserve"> for review and approval to</w:t>
      </w:r>
      <w:r w:rsidR="00AD48A2" w:rsidRPr="00020EC9">
        <w:t xml:space="preserve"> the University of Toronto PGME Online Application Tracking System (OATS – non-sponsored fellows) or the Sponsored Trainee Application Registry (STAR).</w:t>
      </w:r>
      <w:r w:rsidR="00AD48A2">
        <w:t xml:space="preserve"> </w:t>
      </w:r>
    </w:p>
    <w:p w14:paraId="585C8CDA" w14:textId="77777777" w:rsidR="00AD48A2" w:rsidRDefault="00AD48A2" w:rsidP="00020EC9">
      <w:pPr>
        <w:spacing w:after="0"/>
        <w:rPr>
          <w:b/>
        </w:rPr>
      </w:pPr>
    </w:p>
    <w:p w14:paraId="71946E12" w14:textId="77777777" w:rsidR="001D4582" w:rsidRDefault="001D4582" w:rsidP="00020EC9">
      <w:pPr>
        <w:spacing w:after="0"/>
        <w:rPr>
          <w:b/>
        </w:rPr>
      </w:pPr>
      <w:r>
        <w:rPr>
          <w:b/>
        </w:rPr>
        <w:t xml:space="preserve">Posting and Vetting Fellowship Applicants </w:t>
      </w:r>
    </w:p>
    <w:p w14:paraId="664F9170" w14:textId="67A499DC" w:rsidR="0047284F" w:rsidRPr="009220AD" w:rsidRDefault="0047284F" w:rsidP="00020EC9">
      <w:pPr>
        <w:pStyle w:val="ListParagraph"/>
        <w:numPr>
          <w:ilvl w:val="0"/>
          <w:numId w:val="1"/>
        </w:numPr>
        <w:spacing w:after="0"/>
        <w:rPr>
          <w:lang w:val="en-CA"/>
        </w:rPr>
      </w:pPr>
      <w:r w:rsidRPr="009220AD">
        <w:rPr>
          <w:lang w:val="en-CA"/>
        </w:rPr>
        <w:t>Fellowships must be posted on the departmental / divisional website, and elsewhere as appropriate, with firm deadlin</w:t>
      </w:r>
      <w:r w:rsidR="00041B2C">
        <w:rPr>
          <w:lang w:val="en-CA"/>
        </w:rPr>
        <w:t xml:space="preserve">es. Supervisors and Fellowship Program Directors will submit postings to DOM </w:t>
      </w:r>
      <w:r w:rsidR="00C62556">
        <w:rPr>
          <w:lang w:val="en-CA"/>
        </w:rPr>
        <w:t>for uploading</w:t>
      </w:r>
    </w:p>
    <w:p w14:paraId="158B5AEB" w14:textId="77777777" w:rsidR="0047284F" w:rsidRPr="00020EC9" w:rsidRDefault="00E526F3" w:rsidP="00020EC9">
      <w:pPr>
        <w:pStyle w:val="ListParagraph"/>
        <w:numPr>
          <w:ilvl w:val="0"/>
          <w:numId w:val="1"/>
        </w:numPr>
        <w:spacing w:after="0"/>
        <w:rPr>
          <w:lang w:val="en-CA"/>
        </w:rPr>
      </w:pPr>
      <w:r w:rsidRPr="00020EC9">
        <w:rPr>
          <w:lang w:val="en-CA"/>
        </w:rPr>
        <w:t xml:space="preserve">Required documents for fellowship application </w:t>
      </w:r>
      <w:r w:rsidR="0047284F" w:rsidRPr="00020EC9">
        <w:rPr>
          <w:lang w:val="en-CA"/>
        </w:rPr>
        <w:t>must be clearly specified</w:t>
      </w:r>
      <w:r w:rsidRPr="00020EC9">
        <w:rPr>
          <w:lang w:val="en-CA"/>
        </w:rPr>
        <w:t xml:space="preserve"> and include</w:t>
      </w:r>
      <w:r w:rsidR="0047284F" w:rsidRPr="00020EC9">
        <w:rPr>
          <w:lang w:val="en-CA"/>
        </w:rPr>
        <w:t xml:space="preserve">: </w:t>
      </w:r>
      <w:r w:rsidRPr="00020EC9">
        <w:rPr>
          <w:lang w:val="en-CA"/>
        </w:rPr>
        <w:t xml:space="preserve">the candidate’s </w:t>
      </w:r>
      <w:r w:rsidR="0047284F" w:rsidRPr="00020EC9">
        <w:rPr>
          <w:lang w:val="en-CA"/>
        </w:rPr>
        <w:t xml:space="preserve">CV, 3 letters of reference, MD certificate, </w:t>
      </w:r>
      <w:r w:rsidRPr="00020EC9">
        <w:rPr>
          <w:lang w:val="en-CA"/>
        </w:rPr>
        <w:t>s</w:t>
      </w:r>
      <w:r w:rsidR="0047284F" w:rsidRPr="00020EC9">
        <w:rPr>
          <w:lang w:val="en-CA"/>
        </w:rPr>
        <w:t xml:space="preserve">ubspecialty certificate, TOEFL if not trained in English or French; </w:t>
      </w:r>
      <w:r w:rsidRPr="00020EC9">
        <w:rPr>
          <w:lang w:val="en-CA"/>
        </w:rPr>
        <w:t xml:space="preserve">and </w:t>
      </w:r>
      <w:r w:rsidR="0047284F" w:rsidRPr="00020EC9">
        <w:rPr>
          <w:lang w:val="en-CA"/>
        </w:rPr>
        <w:t>proof of citizenship</w:t>
      </w:r>
      <w:r w:rsidRPr="00020EC9">
        <w:rPr>
          <w:lang w:val="en-CA"/>
        </w:rPr>
        <w:t xml:space="preserve">. </w:t>
      </w:r>
    </w:p>
    <w:p w14:paraId="1E2BAC0F" w14:textId="30AF7573" w:rsidR="000D3B77" w:rsidRPr="00020EC9" w:rsidRDefault="00E043D4" w:rsidP="00020EC9">
      <w:pPr>
        <w:pStyle w:val="ListParagraph"/>
        <w:numPr>
          <w:ilvl w:val="0"/>
          <w:numId w:val="1"/>
        </w:numPr>
        <w:spacing w:after="0"/>
        <w:rPr>
          <w:lang w:val="en-CA"/>
        </w:rPr>
      </w:pPr>
      <w:r w:rsidRPr="00020EC9">
        <w:rPr>
          <w:lang w:val="en-CA"/>
        </w:rPr>
        <w:t>Fair and transparent f</w:t>
      </w:r>
      <w:r w:rsidR="000D3B77" w:rsidRPr="00020EC9">
        <w:rPr>
          <w:lang w:val="en-CA"/>
        </w:rPr>
        <w:t xml:space="preserve">ellowship selection </w:t>
      </w:r>
      <w:r w:rsidRPr="00020EC9">
        <w:rPr>
          <w:lang w:val="en-CA"/>
        </w:rPr>
        <w:t>process</w:t>
      </w:r>
      <w:r w:rsidR="00C62556" w:rsidRPr="00020EC9">
        <w:rPr>
          <w:lang w:val="en-CA"/>
        </w:rPr>
        <w:t xml:space="preserve"> includes</w:t>
      </w:r>
      <w:r w:rsidRPr="00020EC9">
        <w:rPr>
          <w:lang w:val="en-CA"/>
        </w:rPr>
        <w:t xml:space="preserve"> </w:t>
      </w:r>
    </w:p>
    <w:p w14:paraId="0C748841" w14:textId="77777777" w:rsidR="00E043D4" w:rsidRPr="00020EC9" w:rsidRDefault="00E043D4" w:rsidP="00020EC9">
      <w:pPr>
        <w:pStyle w:val="ListParagraph"/>
        <w:numPr>
          <w:ilvl w:val="1"/>
          <w:numId w:val="1"/>
        </w:numPr>
        <w:spacing w:after="0"/>
        <w:rPr>
          <w:lang w:val="en-CA"/>
        </w:rPr>
      </w:pPr>
      <w:r w:rsidRPr="00020EC9">
        <w:rPr>
          <w:lang w:val="en-CA"/>
        </w:rPr>
        <w:t>Selection committee consisting of at least two people, including the supervisor</w:t>
      </w:r>
    </w:p>
    <w:p w14:paraId="6D9BE00E" w14:textId="77777777" w:rsidR="00E043D4" w:rsidRPr="00020EC9" w:rsidRDefault="00E043D4" w:rsidP="00020EC9">
      <w:pPr>
        <w:pStyle w:val="ListParagraph"/>
        <w:numPr>
          <w:ilvl w:val="1"/>
          <w:numId w:val="1"/>
        </w:numPr>
        <w:spacing w:after="0"/>
        <w:rPr>
          <w:lang w:val="en-CA"/>
        </w:rPr>
      </w:pPr>
      <w:r w:rsidRPr="00020EC9">
        <w:rPr>
          <w:lang w:val="en-CA"/>
        </w:rPr>
        <w:t>File review process</w:t>
      </w:r>
    </w:p>
    <w:p w14:paraId="0FEF6D01" w14:textId="77777777" w:rsidR="00E043D4" w:rsidRPr="00020EC9" w:rsidRDefault="00E043D4" w:rsidP="00020EC9">
      <w:pPr>
        <w:pStyle w:val="ListParagraph"/>
        <w:numPr>
          <w:ilvl w:val="1"/>
          <w:numId w:val="1"/>
        </w:numPr>
        <w:spacing w:after="0"/>
        <w:rPr>
          <w:lang w:val="en-CA"/>
        </w:rPr>
      </w:pPr>
      <w:r w:rsidRPr="00020EC9">
        <w:rPr>
          <w:lang w:val="en-CA"/>
        </w:rPr>
        <w:t>Formal interview process</w:t>
      </w:r>
    </w:p>
    <w:p w14:paraId="6F3572D6" w14:textId="77777777" w:rsidR="00E043D4" w:rsidRPr="00020EC9" w:rsidRDefault="00E043D4" w:rsidP="00020EC9">
      <w:pPr>
        <w:pStyle w:val="ListParagraph"/>
        <w:numPr>
          <w:ilvl w:val="1"/>
          <w:numId w:val="1"/>
        </w:numPr>
        <w:spacing w:after="0"/>
        <w:rPr>
          <w:lang w:val="en-CA"/>
        </w:rPr>
      </w:pPr>
      <w:r w:rsidRPr="00020EC9">
        <w:rPr>
          <w:lang w:val="en-CA"/>
        </w:rPr>
        <w:t>Criteria used for selection of candidates for interview and for the position</w:t>
      </w:r>
    </w:p>
    <w:p w14:paraId="708373C6" w14:textId="77777777" w:rsidR="00E043D4" w:rsidRDefault="00E043D4" w:rsidP="00020EC9">
      <w:pPr>
        <w:pStyle w:val="ListParagraph"/>
        <w:numPr>
          <w:ilvl w:val="1"/>
          <w:numId w:val="1"/>
        </w:numPr>
        <w:spacing w:after="0"/>
        <w:rPr>
          <w:lang w:val="en-CA"/>
        </w:rPr>
      </w:pPr>
      <w:r>
        <w:rPr>
          <w:lang w:val="en-CA"/>
        </w:rPr>
        <w:t>Attention to equity and diversity</w:t>
      </w:r>
    </w:p>
    <w:p w14:paraId="7DFD72D4" w14:textId="77777777" w:rsidR="00E043D4" w:rsidRPr="009025E4" w:rsidRDefault="00E043D4" w:rsidP="00020EC9">
      <w:pPr>
        <w:spacing w:after="0"/>
        <w:ind w:left="1080"/>
        <w:rPr>
          <w:lang w:val="en-CA"/>
        </w:rPr>
      </w:pPr>
    </w:p>
    <w:p w14:paraId="7F2B319D" w14:textId="77777777" w:rsidR="001D4582" w:rsidRDefault="001D4582" w:rsidP="00020EC9">
      <w:pPr>
        <w:spacing w:after="0"/>
        <w:rPr>
          <w:b/>
        </w:rPr>
      </w:pPr>
      <w:r>
        <w:rPr>
          <w:b/>
        </w:rPr>
        <w:t>Finalizing the Preferred Candidate (signing the contract)</w:t>
      </w:r>
    </w:p>
    <w:p w14:paraId="2C31144A" w14:textId="77777777" w:rsidR="00E526F3" w:rsidRDefault="00321752" w:rsidP="00020EC9">
      <w:pPr>
        <w:spacing w:after="0"/>
        <w:rPr>
          <w:lang w:val="en-CA"/>
        </w:rPr>
      </w:pPr>
      <w:r>
        <w:rPr>
          <w:lang w:val="en-CA"/>
        </w:rPr>
        <w:t>The preferred candidate must be approved by the</w:t>
      </w:r>
      <w:r w:rsidR="00C62556">
        <w:rPr>
          <w:lang w:val="en-CA"/>
        </w:rPr>
        <w:t xml:space="preserve"> Divisional</w:t>
      </w:r>
      <w:r>
        <w:rPr>
          <w:lang w:val="en-CA"/>
        </w:rPr>
        <w:t xml:space="preserve"> </w:t>
      </w:r>
      <w:r w:rsidR="00E526F3" w:rsidRPr="009220AD">
        <w:rPr>
          <w:lang w:val="en-CA"/>
        </w:rPr>
        <w:t xml:space="preserve">Fellowship PD before </w:t>
      </w:r>
      <w:r>
        <w:rPr>
          <w:lang w:val="en-CA"/>
        </w:rPr>
        <w:t xml:space="preserve">a final offer of fellowship is made. </w:t>
      </w:r>
    </w:p>
    <w:p w14:paraId="71E437F1" w14:textId="77777777" w:rsidR="00E043D4" w:rsidRDefault="00E043D4" w:rsidP="00020EC9">
      <w:pPr>
        <w:spacing w:after="0"/>
        <w:rPr>
          <w:lang w:val="en-CA"/>
        </w:rPr>
      </w:pPr>
    </w:p>
    <w:p w14:paraId="5B430951" w14:textId="76D0458C" w:rsidR="00E043D4" w:rsidRDefault="00C62556" w:rsidP="00020EC9">
      <w:pPr>
        <w:spacing w:after="0"/>
        <w:rPr>
          <w:b/>
          <w:lang w:val="en-CA"/>
        </w:rPr>
      </w:pPr>
      <w:r>
        <w:rPr>
          <w:b/>
          <w:lang w:val="en-CA"/>
        </w:rPr>
        <w:t>E</w:t>
      </w:r>
      <w:r w:rsidR="00E043D4">
        <w:rPr>
          <w:b/>
          <w:lang w:val="en-CA"/>
        </w:rPr>
        <w:t>valuation</w:t>
      </w:r>
      <w:r>
        <w:rPr>
          <w:b/>
          <w:lang w:val="en-CA"/>
        </w:rPr>
        <w:t xml:space="preserve"> of Fellows </w:t>
      </w:r>
    </w:p>
    <w:p w14:paraId="1FB5B487" w14:textId="23F77A94" w:rsidR="00E043D4" w:rsidRDefault="00E043D4" w:rsidP="00020EC9">
      <w:pPr>
        <w:rPr>
          <w:lang w:val="en-CA"/>
        </w:rPr>
      </w:pPr>
      <w:r w:rsidRPr="002F529B">
        <w:rPr>
          <w:lang w:val="en-CA"/>
        </w:rPr>
        <w:t>F</w:t>
      </w:r>
      <w:r w:rsidRPr="00020EC9">
        <w:rPr>
          <w:lang w:val="en-CA"/>
        </w:rPr>
        <w:t xml:space="preserve">ellows must </w:t>
      </w:r>
      <w:r w:rsidRPr="002F529B">
        <w:rPr>
          <w:lang w:val="en-CA"/>
        </w:rPr>
        <w:t xml:space="preserve">receive </w:t>
      </w:r>
      <w:r>
        <w:rPr>
          <w:lang w:val="en-CA"/>
        </w:rPr>
        <w:t>face-to-face feedback mid-fellowship and at the time of completion of the fellowship-specific ITER (3 months post-start and then q 6 months).</w:t>
      </w:r>
      <w:r w:rsidRPr="00E043D4">
        <w:rPr>
          <w:lang w:val="en-CA"/>
        </w:rPr>
        <w:t xml:space="preserve"> </w:t>
      </w:r>
      <w:r>
        <w:rPr>
          <w:lang w:val="en-CA"/>
        </w:rPr>
        <w:t xml:space="preserve">Divisional program directors/fellowship directors are expected to meet with all registered fellows at least annually, including performing a fellow de-brief at the end of the fellowship. </w:t>
      </w:r>
    </w:p>
    <w:p w14:paraId="2B2ECAB5" w14:textId="77777777" w:rsidR="00AC7449" w:rsidRDefault="00E043D4" w:rsidP="00AC7449">
      <w:pPr>
        <w:rPr>
          <w:b/>
          <w:lang w:val="en-CA"/>
        </w:rPr>
      </w:pPr>
      <w:r w:rsidRPr="00020EC9">
        <w:rPr>
          <w:b/>
          <w:lang w:val="en-CA"/>
        </w:rPr>
        <w:t>Evaluation of the Fellowship</w:t>
      </w:r>
    </w:p>
    <w:p w14:paraId="347D4183" w14:textId="3D2343D7" w:rsidR="00F410A9" w:rsidRDefault="00F410A9" w:rsidP="00AC7449">
      <w:r>
        <w:rPr>
          <w:lang w:val="en-CA"/>
        </w:rPr>
        <w:lastRenderedPageBreak/>
        <w:t xml:space="preserve">Fellows should be encouraged to evaluate their experiences through completion of </w:t>
      </w:r>
      <w:r w:rsidR="00E043D4" w:rsidRPr="00F410A9">
        <w:rPr>
          <w:lang w:val="en-CA"/>
        </w:rPr>
        <w:t>RES and RATE scores for the fellowship and supervisor</w:t>
      </w:r>
      <w:r>
        <w:rPr>
          <w:lang w:val="en-CA"/>
        </w:rPr>
        <w:t xml:space="preserve">. These should be reviewed at least annually by the PD/FD and </w:t>
      </w:r>
      <w:r w:rsidR="00E043D4">
        <w:t>DDD</w:t>
      </w:r>
      <w:r>
        <w:t xml:space="preserve">. </w:t>
      </w:r>
    </w:p>
    <w:p w14:paraId="72DACFA9" w14:textId="77777777" w:rsidR="00E043D4" w:rsidRDefault="00F410A9" w:rsidP="00020EC9">
      <w:pPr>
        <w:spacing w:after="0"/>
        <w:rPr>
          <w:lang w:val="en-CA"/>
        </w:rPr>
      </w:pPr>
      <w:r>
        <w:t xml:space="preserve">For fellows engaged in advanced research training, the productivity of the trainee during fellowship should also be considered (was a </w:t>
      </w:r>
      <w:r w:rsidR="00E043D4">
        <w:rPr>
          <w:lang w:val="en-CA"/>
        </w:rPr>
        <w:t>degree</w:t>
      </w:r>
      <w:r>
        <w:rPr>
          <w:lang w:val="en-CA"/>
        </w:rPr>
        <w:t xml:space="preserve"> completed, publications, presentations, awards)</w:t>
      </w:r>
    </w:p>
    <w:p w14:paraId="4F5D82C6" w14:textId="77777777" w:rsidR="00910635" w:rsidRDefault="00910635" w:rsidP="00020EC9">
      <w:pPr>
        <w:spacing w:after="0"/>
        <w:rPr>
          <w:lang w:val="en-CA"/>
        </w:rPr>
      </w:pPr>
    </w:p>
    <w:p w14:paraId="78B1783F" w14:textId="77777777" w:rsidR="00350DE1" w:rsidRPr="001210C9" w:rsidRDefault="00350DE1" w:rsidP="00350DE1">
      <w:pPr>
        <w:pBdr>
          <w:top w:val="single" w:sz="4" w:space="1" w:color="auto"/>
          <w:bottom w:val="single" w:sz="4" w:space="1" w:color="auto"/>
        </w:pBdr>
        <w:spacing w:after="0"/>
        <w:rPr>
          <w:b/>
          <w:sz w:val="24"/>
          <w:szCs w:val="24"/>
          <w:lang w:val="en-CA"/>
        </w:rPr>
      </w:pPr>
      <w:r w:rsidRPr="001210C9">
        <w:rPr>
          <w:b/>
          <w:sz w:val="24"/>
          <w:szCs w:val="24"/>
        </w:rPr>
        <w:t>Opportunities to add value to the curriculum:</w:t>
      </w:r>
    </w:p>
    <w:p w14:paraId="23C21795" w14:textId="77777777" w:rsidR="00E043D4" w:rsidRPr="0036327F" w:rsidRDefault="00910635" w:rsidP="00020EC9">
      <w:pPr>
        <w:spacing w:after="0"/>
        <w:rPr>
          <w:lang w:val="en-CA"/>
        </w:rPr>
      </w:pPr>
      <w:r>
        <w:rPr>
          <w:lang w:val="en-CA"/>
        </w:rPr>
        <w:t>Consider the following:</w:t>
      </w:r>
    </w:p>
    <w:p w14:paraId="04E38BE4" w14:textId="4FFE1124" w:rsidR="00EF7CAF" w:rsidRDefault="00910635" w:rsidP="00020EC9">
      <w:pPr>
        <w:pStyle w:val="ListParagraph"/>
        <w:numPr>
          <w:ilvl w:val="0"/>
          <w:numId w:val="9"/>
        </w:numPr>
        <w:spacing w:after="0"/>
      </w:pPr>
      <w:r>
        <w:rPr>
          <w:lang w:val="en-CA"/>
        </w:rPr>
        <w:t>Enabling g</w:t>
      </w:r>
      <w:proofErr w:type="spellStart"/>
      <w:r w:rsidR="00EF7CAF">
        <w:t>raduated</w:t>
      </w:r>
      <w:proofErr w:type="spellEnd"/>
      <w:r>
        <w:t xml:space="preserve"> clinical </w:t>
      </w:r>
      <w:r w:rsidR="00EF7CAF">
        <w:t>independence – role in triaging new referrals</w:t>
      </w:r>
    </w:p>
    <w:p w14:paraId="287A58F6" w14:textId="60E45F2D" w:rsidR="00EF7CAF" w:rsidRDefault="00910635" w:rsidP="00020EC9">
      <w:pPr>
        <w:pStyle w:val="ListParagraph"/>
        <w:numPr>
          <w:ilvl w:val="0"/>
          <w:numId w:val="9"/>
        </w:numPr>
        <w:spacing w:after="0"/>
      </w:pPr>
      <w:r>
        <w:t>Provide c</w:t>
      </w:r>
      <w:r w:rsidR="00EF7CAF">
        <w:t xml:space="preserve">linical exposure to </w:t>
      </w:r>
      <w:r w:rsidR="001210C9">
        <w:t xml:space="preserve">other </w:t>
      </w:r>
      <w:r w:rsidR="00EF7CAF">
        <w:t xml:space="preserve">specialties that participate in the multidisciplinary care of </w:t>
      </w:r>
      <w:r w:rsidR="001210C9">
        <w:t>subspecialty</w:t>
      </w:r>
      <w:r w:rsidR="00EF7CAF">
        <w:t xml:space="preserve"> patients</w:t>
      </w:r>
    </w:p>
    <w:p w14:paraId="78B39281" w14:textId="700D1C93" w:rsidR="00EF7CAF" w:rsidRDefault="00910635" w:rsidP="00020EC9">
      <w:pPr>
        <w:pStyle w:val="ListParagraph"/>
        <w:numPr>
          <w:ilvl w:val="0"/>
          <w:numId w:val="9"/>
        </w:numPr>
        <w:spacing w:after="0"/>
      </w:pPr>
      <w:r>
        <w:t xml:space="preserve">Engage fellows in delivery of teaching and education </w:t>
      </w:r>
      <w:r w:rsidR="00EF7CAF">
        <w:t xml:space="preserve">(formal sessions, informal, reference manager, librarian assisted </w:t>
      </w:r>
      <w:r w:rsidR="00C45D88">
        <w:t>PubMed</w:t>
      </w:r>
      <w:r w:rsidR="00EF7CAF">
        <w:t xml:space="preserve"> alerts weekly, etc.)</w:t>
      </w:r>
    </w:p>
    <w:p w14:paraId="0975D271" w14:textId="7EF0C20C" w:rsidR="00EF7CAF" w:rsidRDefault="00910635" w:rsidP="00020EC9">
      <w:pPr>
        <w:pStyle w:val="ListParagraph"/>
        <w:numPr>
          <w:ilvl w:val="0"/>
          <w:numId w:val="9"/>
        </w:numPr>
        <w:spacing w:after="0"/>
      </w:pPr>
      <w:r w:rsidRPr="00910635">
        <w:t xml:space="preserve">Engage fellows in </w:t>
      </w:r>
      <w:r>
        <w:t>research administration, as appropriate (</w:t>
      </w:r>
      <w:proofErr w:type="spellStart"/>
      <w:r>
        <w:t>s</w:t>
      </w:r>
      <w:r w:rsidR="00EF7CAF">
        <w:t>econdment</w:t>
      </w:r>
      <w:proofErr w:type="spellEnd"/>
      <w:r w:rsidR="00EF7CAF">
        <w:t xml:space="preserve"> to the REB</w:t>
      </w:r>
      <w:r>
        <w:t>; participation in r</w:t>
      </w:r>
      <w:r w:rsidR="00EF7CAF">
        <w:t>esearch methodology workshops</w:t>
      </w:r>
      <w:r>
        <w:t>)</w:t>
      </w:r>
      <w:r w:rsidR="00EF7CAF">
        <w:t xml:space="preserve"> </w:t>
      </w:r>
    </w:p>
    <w:p w14:paraId="0816F1DA" w14:textId="77777777" w:rsidR="00EF7CAF" w:rsidRDefault="00EF7CAF" w:rsidP="00020EC9">
      <w:pPr>
        <w:pStyle w:val="ListParagraph"/>
        <w:numPr>
          <w:ilvl w:val="0"/>
          <w:numId w:val="9"/>
        </w:numPr>
        <w:spacing w:after="0"/>
      </w:pPr>
      <w:r>
        <w:t>Link</w:t>
      </w:r>
      <w:r w:rsidR="001210C9">
        <w:t>s</w:t>
      </w:r>
      <w:r>
        <w:t xml:space="preserve"> with basic science lab meeting</w:t>
      </w:r>
      <w:r w:rsidR="001210C9">
        <w:t>s</w:t>
      </w:r>
    </w:p>
    <w:p w14:paraId="7348DF88" w14:textId="77777777" w:rsidR="00EF7CAF" w:rsidRDefault="00EF7CAF" w:rsidP="00020EC9">
      <w:pPr>
        <w:pStyle w:val="ListParagraph"/>
        <w:numPr>
          <w:ilvl w:val="0"/>
          <w:numId w:val="9"/>
        </w:numPr>
        <w:spacing w:after="0"/>
      </w:pPr>
      <w:r>
        <w:t xml:space="preserve">Mentorship </w:t>
      </w:r>
      <w:r w:rsidR="001210C9">
        <w:t>for</w:t>
      </w:r>
      <w:r>
        <w:t xml:space="preserve"> PGY4/5s</w:t>
      </w:r>
    </w:p>
    <w:p w14:paraId="4F66A057" w14:textId="77777777" w:rsidR="00EF7CAF" w:rsidRDefault="00EF7CAF" w:rsidP="00020EC9">
      <w:pPr>
        <w:pStyle w:val="ListParagraph"/>
        <w:numPr>
          <w:ilvl w:val="0"/>
          <w:numId w:val="9"/>
        </w:numPr>
        <w:spacing w:after="0"/>
      </w:pPr>
      <w:r>
        <w:t>Social interaction</w:t>
      </w:r>
      <w:r w:rsidR="001210C9">
        <w:t>s</w:t>
      </w:r>
      <w:r>
        <w:t xml:space="preserve"> with other fellows</w:t>
      </w:r>
    </w:p>
    <w:p w14:paraId="2F221C66" w14:textId="77777777" w:rsidR="007E374D" w:rsidRPr="00A36609" w:rsidRDefault="007E374D" w:rsidP="00020EC9">
      <w:pPr>
        <w:rPr>
          <w:lang w:val="en-CA"/>
        </w:rPr>
      </w:pPr>
    </w:p>
    <w:sectPr w:rsidR="007E374D" w:rsidRPr="00A36609" w:rsidSect="005101BB">
      <w:headerReference w:type="default" r:id="rId13"/>
      <w:footerReference w:type="default" r:id="rId14"/>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E1E563" w15:done="0"/>
  <w15:commentEx w15:paraId="2529F1D1" w15:done="0"/>
  <w15:commentEx w15:paraId="552E934D" w15:done="0"/>
  <w15:commentEx w15:paraId="76D5C9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8445E" w14:textId="77777777" w:rsidR="00BC5B01" w:rsidRDefault="00BC5B01" w:rsidP="009F5308">
      <w:pPr>
        <w:spacing w:after="0" w:line="240" w:lineRule="auto"/>
      </w:pPr>
      <w:r>
        <w:separator/>
      </w:r>
    </w:p>
  </w:endnote>
  <w:endnote w:type="continuationSeparator" w:id="0">
    <w:p w14:paraId="3B386191" w14:textId="77777777" w:rsidR="00BC5B01" w:rsidRDefault="00BC5B01" w:rsidP="009F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129045"/>
      <w:docPartObj>
        <w:docPartGallery w:val="Page Numbers (Bottom of Page)"/>
        <w:docPartUnique/>
      </w:docPartObj>
    </w:sdtPr>
    <w:sdtEndPr>
      <w:rPr>
        <w:noProof/>
      </w:rPr>
    </w:sdtEndPr>
    <w:sdtContent>
      <w:p w14:paraId="3C618F98" w14:textId="77777777" w:rsidR="00925764" w:rsidRDefault="00925764">
        <w:pPr>
          <w:pStyle w:val="Footer"/>
          <w:jc w:val="right"/>
        </w:pPr>
        <w:r>
          <w:fldChar w:fldCharType="begin"/>
        </w:r>
        <w:r>
          <w:instrText xml:space="preserve"> PAGE   \* MERGEFORMAT </w:instrText>
        </w:r>
        <w:r>
          <w:fldChar w:fldCharType="separate"/>
        </w:r>
        <w:r w:rsidR="003962BE">
          <w:rPr>
            <w:noProof/>
          </w:rPr>
          <w:t>1</w:t>
        </w:r>
        <w:r>
          <w:rPr>
            <w:noProof/>
          </w:rPr>
          <w:fldChar w:fldCharType="end"/>
        </w:r>
      </w:p>
    </w:sdtContent>
  </w:sdt>
  <w:p w14:paraId="05CE82E7" w14:textId="77777777" w:rsidR="00925764" w:rsidRDefault="00925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1D73B" w14:textId="77777777" w:rsidR="00BC5B01" w:rsidRDefault="00BC5B01" w:rsidP="009F5308">
      <w:pPr>
        <w:spacing w:after="0" w:line="240" w:lineRule="auto"/>
      </w:pPr>
      <w:r>
        <w:separator/>
      </w:r>
    </w:p>
  </w:footnote>
  <w:footnote w:type="continuationSeparator" w:id="0">
    <w:p w14:paraId="11DEF731" w14:textId="77777777" w:rsidR="00BC5B01" w:rsidRDefault="00BC5B01" w:rsidP="009F5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95B37" w14:textId="4B8B18B3" w:rsidR="00300480" w:rsidRPr="009F5308" w:rsidRDefault="00300480" w:rsidP="00C4165A">
    <w:pPr>
      <w:pStyle w:val="Header"/>
      <w:jc w:val="center"/>
      <w:rPr>
        <w:b/>
        <w:sz w:val="32"/>
      </w:rPr>
    </w:pPr>
    <w:r w:rsidRPr="00212A89">
      <w:rPr>
        <w:rFonts w:ascii="Verdana" w:hAnsi="Verdana"/>
        <w:b/>
        <w:noProof/>
        <w:color w:val="283A86"/>
        <w:sz w:val="32"/>
        <w:szCs w:val="26"/>
      </w:rPr>
      <w:drawing>
        <wp:anchor distT="0" distB="0" distL="114300" distR="114300" simplePos="0" relativeHeight="251659264" behindDoc="0" locked="0" layoutInCell="1" allowOverlap="1" wp14:anchorId="1FFB1976" wp14:editId="7F0C9071">
          <wp:simplePos x="0" y="0"/>
          <wp:positionH relativeFrom="column">
            <wp:posOffset>-621030</wp:posOffset>
          </wp:positionH>
          <wp:positionV relativeFrom="paragraph">
            <wp:posOffset>-46355</wp:posOffset>
          </wp:positionV>
          <wp:extent cx="2087245" cy="467995"/>
          <wp:effectExtent l="0" t="0" r="8255" b="8255"/>
          <wp:wrapSquare wrapText="bothSides"/>
          <wp:docPr id="1" name="Picture 1" descr="U of 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of T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BD22EC" w14:textId="77777777" w:rsidR="00300480" w:rsidRDefault="00300480" w:rsidP="009F530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160"/>
    <w:multiLevelType w:val="hybridMultilevel"/>
    <w:tmpl w:val="0B40D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C2C14"/>
    <w:multiLevelType w:val="hybridMultilevel"/>
    <w:tmpl w:val="B142A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204AC"/>
    <w:multiLevelType w:val="hybridMultilevel"/>
    <w:tmpl w:val="2758E7A0"/>
    <w:lvl w:ilvl="0" w:tplc="4D5E6A7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36B65B9"/>
    <w:multiLevelType w:val="hybridMultilevel"/>
    <w:tmpl w:val="5A3AC4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F5564"/>
    <w:multiLevelType w:val="hybridMultilevel"/>
    <w:tmpl w:val="27FAF74A"/>
    <w:lvl w:ilvl="0" w:tplc="93C6B9F4">
      <w:start w:val="1"/>
      <w:numFmt w:val="bullet"/>
      <w:lvlText w:val="–"/>
      <w:lvlJc w:val="left"/>
      <w:pPr>
        <w:tabs>
          <w:tab w:val="num" w:pos="720"/>
        </w:tabs>
        <w:ind w:left="720" w:hanging="360"/>
      </w:pPr>
      <w:rPr>
        <w:rFonts w:ascii="Arial" w:hAnsi="Arial" w:hint="default"/>
      </w:rPr>
    </w:lvl>
    <w:lvl w:ilvl="1" w:tplc="3C1457FE">
      <w:start w:val="1"/>
      <w:numFmt w:val="bullet"/>
      <w:lvlText w:val="–"/>
      <w:lvlJc w:val="left"/>
      <w:pPr>
        <w:tabs>
          <w:tab w:val="num" w:pos="1440"/>
        </w:tabs>
        <w:ind w:left="1440" w:hanging="360"/>
      </w:pPr>
      <w:rPr>
        <w:rFonts w:ascii="Arial" w:hAnsi="Arial" w:hint="default"/>
      </w:rPr>
    </w:lvl>
    <w:lvl w:ilvl="2" w:tplc="3ECA4878" w:tentative="1">
      <w:start w:val="1"/>
      <w:numFmt w:val="bullet"/>
      <w:lvlText w:val="–"/>
      <w:lvlJc w:val="left"/>
      <w:pPr>
        <w:tabs>
          <w:tab w:val="num" w:pos="2160"/>
        </w:tabs>
        <w:ind w:left="2160" w:hanging="360"/>
      </w:pPr>
      <w:rPr>
        <w:rFonts w:ascii="Arial" w:hAnsi="Arial" w:hint="default"/>
      </w:rPr>
    </w:lvl>
    <w:lvl w:ilvl="3" w:tplc="B310FFA8" w:tentative="1">
      <w:start w:val="1"/>
      <w:numFmt w:val="bullet"/>
      <w:lvlText w:val="–"/>
      <w:lvlJc w:val="left"/>
      <w:pPr>
        <w:tabs>
          <w:tab w:val="num" w:pos="2880"/>
        </w:tabs>
        <w:ind w:left="2880" w:hanging="360"/>
      </w:pPr>
      <w:rPr>
        <w:rFonts w:ascii="Arial" w:hAnsi="Arial" w:hint="default"/>
      </w:rPr>
    </w:lvl>
    <w:lvl w:ilvl="4" w:tplc="78860914" w:tentative="1">
      <w:start w:val="1"/>
      <w:numFmt w:val="bullet"/>
      <w:lvlText w:val="–"/>
      <w:lvlJc w:val="left"/>
      <w:pPr>
        <w:tabs>
          <w:tab w:val="num" w:pos="3600"/>
        </w:tabs>
        <w:ind w:left="3600" w:hanging="360"/>
      </w:pPr>
      <w:rPr>
        <w:rFonts w:ascii="Arial" w:hAnsi="Arial" w:hint="default"/>
      </w:rPr>
    </w:lvl>
    <w:lvl w:ilvl="5" w:tplc="8242A8F0" w:tentative="1">
      <w:start w:val="1"/>
      <w:numFmt w:val="bullet"/>
      <w:lvlText w:val="–"/>
      <w:lvlJc w:val="left"/>
      <w:pPr>
        <w:tabs>
          <w:tab w:val="num" w:pos="4320"/>
        </w:tabs>
        <w:ind w:left="4320" w:hanging="360"/>
      </w:pPr>
      <w:rPr>
        <w:rFonts w:ascii="Arial" w:hAnsi="Arial" w:hint="default"/>
      </w:rPr>
    </w:lvl>
    <w:lvl w:ilvl="6" w:tplc="AE00D670" w:tentative="1">
      <w:start w:val="1"/>
      <w:numFmt w:val="bullet"/>
      <w:lvlText w:val="–"/>
      <w:lvlJc w:val="left"/>
      <w:pPr>
        <w:tabs>
          <w:tab w:val="num" w:pos="5040"/>
        </w:tabs>
        <w:ind w:left="5040" w:hanging="360"/>
      </w:pPr>
      <w:rPr>
        <w:rFonts w:ascii="Arial" w:hAnsi="Arial" w:hint="default"/>
      </w:rPr>
    </w:lvl>
    <w:lvl w:ilvl="7" w:tplc="426EFF3C" w:tentative="1">
      <w:start w:val="1"/>
      <w:numFmt w:val="bullet"/>
      <w:lvlText w:val="–"/>
      <w:lvlJc w:val="left"/>
      <w:pPr>
        <w:tabs>
          <w:tab w:val="num" w:pos="5760"/>
        </w:tabs>
        <w:ind w:left="5760" w:hanging="360"/>
      </w:pPr>
      <w:rPr>
        <w:rFonts w:ascii="Arial" w:hAnsi="Arial" w:hint="default"/>
      </w:rPr>
    </w:lvl>
    <w:lvl w:ilvl="8" w:tplc="4952325C" w:tentative="1">
      <w:start w:val="1"/>
      <w:numFmt w:val="bullet"/>
      <w:lvlText w:val="–"/>
      <w:lvlJc w:val="left"/>
      <w:pPr>
        <w:tabs>
          <w:tab w:val="num" w:pos="6480"/>
        </w:tabs>
        <w:ind w:left="6480" w:hanging="360"/>
      </w:pPr>
      <w:rPr>
        <w:rFonts w:ascii="Arial" w:hAnsi="Arial" w:hint="default"/>
      </w:rPr>
    </w:lvl>
  </w:abstractNum>
  <w:abstractNum w:abstractNumId="5">
    <w:nsid w:val="34BC5203"/>
    <w:multiLevelType w:val="hybridMultilevel"/>
    <w:tmpl w:val="1C08E494"/>
    <w:lvl w:ilvl="0" w:tplc="9954941A">
      <w:start w:val="1"/>
      <w:numFmt w:val="bullet"/>
      <w:lvlText w:val=""/>
      <w:lvlJc w:val="left"/>
      <w:pPr>
        <w:tabs>
          <w:tab w:val="num" w:pos="720"/>
        </w:tabs>
        <w:ind w:left="720" w:hanging="360"/>
      </w:pPr>
      <w:rPr>
        <w:rFonts w:ascii="Wingdings" w:hAnsi="Wingdings" w:hint="default"/>
      </w:rPr>
    </w:lvl>
    <w:lvl w:ilvl="1" w:tplc="1DC6AACC" w:tentative="1">
      <w:start w:val="1"/>
      <w:numFmt w:val="bullet"/>
      <w:lvlText w:val=""/>
      <w:lvlJc w:val="left"/>
      <w:pPr>
        <w:tabs>
          <w:tab w:val="num" w:pos="1440"/>
        </w:tabs>
        <w:ind w:left="1440" w:hanging="360"/>
      </w:pPr>
      <w:rPr>
        <w:rFonts w:ascii="Wingdings" w:hAnsi="Wingdings" w:hint="default"/>
      </w:rPr>
    </w:lvl>
    <w:lvl w:ilvl="2" w:tplc="EA266704" w:tentative="1">
      <w:start w:val="1"/>
      <w:numFmt w:val="bullet"/>
      <w:lvlText w:val=""/>
      <w:lvlJc w:val="left"/>
      <w:pPr>
        <w:tabs>
          <w:tab w:val="num" w:pos="2160"/>
        </w:tabs>
        <w:ind w:left="2160" w:hanging="360"/>
      </w:pPr>
      <w:rPr>
        <w:rFonts w:ascii="Wingdings" w:hAnsi="Wingdings" w:hint="default"/>
      </w:rPr>
    </w:lvl>
    <w:lvl w:ilvl="3" w:tplc="838065B6" w:tentative="1">
      <w:start w:val="1"/>
      <w:numFmt w:val="bullet"/>
      <w:lvlText w:val=""/>
      <w:lvlJc w:val="left"/>
      <w:pPr>
        <w:tabs>
          <w:tab w:val="num" w:pos="2880"/>
        </w:tabs>
        <w:ind w:left="2880" w:hanging="360"/>
      </w:pPr>
      <w:rPr>
        <w:rFonts w:ascii="Wingdings" w:hAnsi="Wingdings" w:hint="default"/>
      </w:rPr>
    </w:lvl>
    <w:lvl w:ilvl="4" w:tplc="5BD4416C" w:tentative="1">
      <w:start w:val="1"/>
      <w:numFmt w:val="bullet"/>
      <w:lvlText w:val=""/>
      <w:lvlJc w:val="left"/>
      <w:pPr>
        <w:tabs>
          <w:tab w:val="num" w:pos="3600"/>
        </w:tabs>
        <w:ind w:left="3600" w:hanging="360"/>
      </w:pPr>
      <w:rPr>
        <w:rFonts w:ascii="Wingdings" w:hAnsi="Wingdings" w:hint="default"/>
      </w:rPr>
    </w:lvl>
    <w:lvl w:ilvl="5" w:tplc="420EA7D2" w:tentative="1">
      <w:start w:val="1"/>
      <w:numFmt w:val="bullet"/>
      <w:lvlText w:val=""/>
      <w:lvlJc w:val="left"/>
      <w:pPr>
        <w:tabs>
          <w:tab w:val="num" w:pos="4320"/>
        </w:tabs>
        <w:ind w:left="4320" w:hanging="360"/>
      </w:pPr>
      <w:rPr>
        <w:rFonts w:ascii="Wingdings" w:hAnsi="Wingdings" w:hint="default"/>
      </w:rPr>
    </w:lvl>
    <w:lvl w:ilvl="6" w:tplc="942AB366" w:tentative="1">
      <w:start w:val="1"/>
      <w:numFmt w:val="bullet"/>
      <w:lvlText w:val=""/>
      <w:lvlJc w:val="left"/>
      <w:pPr>
        <w:tabs>
          <w:tab w:val="num" w:pos="5040"/>
        </w:tabs>
        <w:ind w:left="5040" w:hanging="360"/>
      </w:pPr>
      <w:rPr>
        <w:rFonts w:ascii="Wingdings" w:hAnsi="Wingdings" w:hint="default"/>
      </w:rPr>
    </w:lvl>
    <w:lvl w:ilvl="7" w:tplc="BDBED25A" w:tentative="1">
      <w:start w:val="1"/>
      <w:numFmt w:val="bullet"/>
      <w:lvlText w:val=""/>
      <w:lvlJc w:val="left"/>
      <w:pPr>
        <w:tabs>
          <w:tab w:val="num" w:pos="5760"/>
        </w:tabs>
        <w:ind w:left="5760" w:hanging="360"/>
      </w:pPr>
      <w:rPr>
        <w:rFonts w:ascii="Wingdings" w:hAnsi="Wingdings" w:hint="default"/>
      </w:rPr>
    </w:lvl>
    <w:lvl w:ilvl="8" w:tplc="68B42692" w:tentative="1">
      <w:start w:val="1"/>
      <w:numFmt w:val="bullet"/>
      <w:lvlText w:val=""/>
      <w:lvlJc w:val="left"/>
      <w:pPr>
        <w:tabs>
          <w:tab w:val="num" w:pos="6480"/>
        </w:tabs>
        <w:ind w:left="6480" w:hanging="360"/>
      </w:pPr>
      <w:rPr>
        <w:rFonts w:ascii="Wingdings" w:hAnsi="Wingdings" w:hint="default"/>
      </w:rPr>
    </w:lvl>
  </w:abstractNum>
  <w:abstractNum w:abstractNumId="6">
    <w:nsid w:val="368A7F0F"/>
    <w:multiLevelType w:val="hybridMultilevel"/>
    <w:tmpl w:val="1C541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727A2"/>
    <w:multiLevelType w:val="hybridMultilevel"/>
    <w:tmpl w:val="40FC8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EB0453"/>
    <w:multiLevelType w:val="hybridMultilevel"/>
    <w:tmpl w:val="0A22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F6161B"/>
    <w:multiLevelType w:val="hybridMultilevel"/>
    <w:tmpl w:val="7220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2538CA"/>
    <w:multiLevelType w:val="hybridMultilevel"/>
    <w:tmpl w:val="5E2E8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5603E"/>
    <w:multiLevelType w:val="hybridMultilevel"/>
    <w:tmpl w:val="D3D8A4A6"/>
    <w:lvl w:ilvl="0" w:tplc="F62A5416">
      <w:start w:val="1"/>
      <w:numFmt w:val="bullet"/>
      <w:lvlText w:val=""/>
      <w:lvlJc w:val="left"/>
      <w:pPr>
        <w:tabs>
          <w:tab w:val="num" w:pos="720"/>
        </w:tabs>
        <w:ind w:left="720" w:hanging="360"/>
      </w:pPr>
      <w:rPr>
        <w:rFonts w:ascii="Wingdings" w:hAnsi="Wingdings" w:hint="default"/>
      </w:rPr>
    </w:lvl>
    <w:lvl w:ilvl="1" w:tplc="4A04FD6E" w:tentative="1">
      <w:start w:val="1"/>
      <w:numFmt w:val="bullet"/>
      <w:lvlText w:val=""/>
      <w:lvlJc w:val="left"/>
      <w:pPr>
        <w:tabs>
          <w:tab w:val="num" w:pos="1440"/>
        </w:tabs>
        <w:ind w:left="1440" w:hanging="360"/>
      </w:pPr>
      <w:rPr>
        <w:rFonts w:ascii="Wingdings" w:hAnsi="Wingdings" w:hint="default"/>
      </w:rPr>
    </w:lvl>
    <w:lvl w:ilvl="2" w:tplc="1604D5A4" w:tentative="1">
      <w:start w:val="1"/>
      <w:numFmt w:val="bullet"/>
      <w:lvlText w:val=""/>
      <w:lvlJc w:val="left"/>
      <w:pPr>
        <w:tabs>
          <w:tab w:val="num" w:pos="2160"/>
        </w:tabs>
        <w:ind w:left="2160" w:hanging="360"/>
      </w:pPr>
      <w:rPr>
        <w:rFonts w:ascii="Wingdings" w:hAnsi="Wingdings" w:hint="default"/>
      </w:rPr>
    </w:lvl>
    <w:lvl w:ilvl="3" w:tplc="74DA6830" w:tentative="1">
      <w:start w:val="1"/>
      <w:numFmt w:val="bullet"/>
      <w:lvlText w:val=""/>
      <w:lvlJc w:val="left"/>
      <w:pPr>
        <w:tabs>
          <w:tab w:val="num" w:pos="2880"/>
        </w:tabs>
        <w:ind w:left="2880" w:hanging="360"/>
      </w:pPr>
      <w:rPr>
        <w:rFonts w:ascii="Wingdings" w:hAnsi="Wingdings" w:hint="default"/>
      </w:rPr>
    </w:lvl>
    <w:lvl w:ilvl="4" w:tplc="88CEECA2" w:tentative="1">
      <w:start w:val="1"/>
      <w:numFmt w:val="bullet"/>
      <w:lvlText w:val=""/>
      <w:lvlJc w:val="left"/>
      <w:pPr>
        <w:tabs>
          <w:tab w:val="num" w:pos="3600"/>
        </w:tabs>
        <w:ind w:left="3600" w:hanging="360"/>
      </w:pPr>
      <w:rPr>
        <w:rFonts w:ascii="Wingdings" w:hAnsi="Wingdings" w:hint="default"/>
      </w:rPr>
    </w:lvl>
    <w:lvl w:ilvl="5" w:tplc="85E044C6" w:tentative="1">
      <w:start w:val="1"/>
      <w:numFmt w:val="bullet"/>
      <w:lvlText w:val=""/>
      <w:lvlJc w:val="left"/>
      <w:pPr>
        <w:tabs>
          <w:tab w:val="num" w:pos="4320"/>
        </w:tabs>
        <w:ind w:left="4320" w:hanging="360"/>
      </w:pPr>
      <w:rPr>
        <w:rFonts w:ascii="Wingdings" w:hAnsi="Wingdings" w:hint="default"/>
      </w:rPr>
    </w:lvl>
    <w:lvl w:ilvl="6" w:tplc="B0380782" w:tentative="1">
      <w:start w:val="1"/>
      <w:numFmt w:val="bullet"/>
      <w:lvlText w:val=""/>
      <w:lvlJc w:val="left"/>
      <w:pPr>
        <w:tabs>
          <w:tab w:val="num" w:pos="5040"/>
        </w:tabs>
        <w:ind w:left="5040" w:hanging="360"/>
      </w:pPr>
      <w:rPr>
        <w:rFonts w:ascii="Wingdings" w:hAnsi="Wingdings" w:hint="default"/>
      </w:rPr>
    </w:lvl>
    <w:lvl w:ilvl="7" w:tplc="8076B920" w:tentative="1">
      <w:start w:val="1"/>
      <w:numFmt w:val="bullet"/>
      <w:lvlText w:val=""/>
      <w:lvlJc w:val="left"/>
      <w:pPr>
        <w:tabs>
          <w:tab w:val="num" w:pos="5760"/>
        </w:tabs>
        <w:ind w:left="5760" w:hanging="360"/>
      </w:pPr>
      <w:rPr>
        <w:rFonts w:ascii="Wingdings" w:hAnsi="Wingdings" w:hint="default"/>
      </w:rPr>
    </w:lvl>
    <w:lvl w:ilvl="8" w:tplc="B8562CD8" w:tentative="1">
      <w:start w:val="1"/>
      <w:numFmt w:val="bullet"/>
      <w:lvlText w:val=""/>
      <w:lvlJc w:val="left"/>
      <w:pPr>
        <w:tabs>
          <w:tab w:val="num" w:pos="6480"/>
        </w:tabs>
        <w:ind w:left="6480" w:hanging="360"/>
      </w:pPr>
      <w:rPr>
        <w:rFonts w:ascii="Wingdings" w:hAnsi="Wingdings" w:hint="default"/>
      </w:rPr>
    </w:lvl>
  </w:abstractNum>
  <w:abstractNum w:abstractNumId="12">
    <w:nsid w:val="529A2B21"/>
    <w:multiLevelType w:val="hybridMultilevel"/>
    <w:tmpl w:val="8050D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4C757C"/>
    <w:multiLevelType w:val="hybridMultilevel"/>
    <w:tmpl w:val="EB281830"/>
    <w:lvl w:ilvl="0" w:tplc="728CD70C">
      <w:start w:val="1"/>
      <w:numFmt w:val="bullet"/>
      <w:lvlText w:val="–"/>
      <w:lvlJc w:val="left"/>
      <w:pPr>
        <w:tabs>
          <w:tab w:val="num" w:pos="720"/>
        </w:tabs>
        <w:ind w:left="720" w:hanging="360"/>
      </w:pPr>
      <w:rPr>
        <w:rFonts w:ascii="Arial" w:hAnsi="Arial" w:hint="default"/>
      </w:rPr>
    </w:lvl>
    <w:lvl w:ilvl="1" w:tplc="6ED8EC8A">
      <w:start w:val="1"/>
      <w:numFmt w:val="bullet"/>
      <w:lvlText w:val="–"/>
      <w:lvlJc w:val="left"/>
      <w:pPr>
        <w:tabs>
          <w:tab w:val="num" w:pos="1440"/>
        </w:tabs>
        <w:ind w:left="1440" w:hanging="360"/>
      </w:pPr>
      <w:rPr>
        <w:rFonts w:ascii="Arial" w:hAnsi="Arial" w:hint="default"/>
      </w:rPr>
    </w:lvl>
    <w:lvl w:ilvl="2" w:tplc="EA569EE0" w:tentative="1">
      <w:start w:val="1"/>
      <w:numFmt w:val="bullet"/>
      <w:lvlText w:val="–"/>
      <w:lvlJc w:val="left"/>
      <w:pPr>
        <w:tabs>
          <w:tab w:val="num" w:pos="2160"/>
        </w:tabs>
        <w:ind w:left="2160" w:hanging="360"/>
      </w:pPr>
      <w:rPr>
        <w:rFonts w:ascii="Arial" w:hAnsi="Arial" w:hint="default"/>
      </w:rPr>
    </w:lvl>
    <w:lvl w:ilvl="3" w:tplc="77624E3A" w:tentative="1">
      <w:start w:val="1"/>
      <w:numFmt w:val="bullet"/>
      <w:lvlText w:val="–"/>
      <w:lvlJc w:val="left"/>
      <w:pPr>
        <w:tabs>
          <w:tab w:val="num" w:pos="2880"/>
        </w:tabs>
        <w:ind w:left="2880" w:hanging="360"/>
      </w:pPr>
      <w:rPr>
        <w:rFonts w:ascii="Arial" w:hAnsi="Arial" w:hint="default"/>
      </w:rPr>
    </w:lvl>
    <w:lvl w:ilvl="4" w:tplc="70CEFAC2" w:tentative="1">
      <w:start w:val="1"/>
      <w:numFmt w:val="bullet"/>
      <w:lvlText w:val="–"/>
      <w:lvlJc w:val="left"/>
      <w:pPr>
        <w:tabs>
          <w:tab w:val="num" w:pos="3600"/>
        </w:tabs>
        <w:ind w:left="3600" w:hanging="360"/>
      </w:pPr>
      <w:rPr>
        <w:rFonts w:ascii="Arial" w:hAnsi="Arial" w:hint="default"/>
      </w:rPr>
    </w:lvl>
    <w:lvl w:ilvl="5" w:tplc="6B0E6B3A" w:tentative="1">
      <w:start w:val="1"/>
      <w:numFmt w:val="bullet"/>
      <w:lvlText w:val="–"/>
      <w:lvlJc w:val="left"/>
      <w:pPr>
        <w:tabs>
          <w:tab w:val="num" w:pos="4320"/>
        </w:tabs>
        <w:ind w:left="4320" w:hanging="360"/>
      </w:pPr>
      <w:rPr>
        <w:rFonts w:ascii="Arial" w:hAnsi="Arial" w:hint="default"/>
      </w:rPr>
    </w:lvl>
    <w:lvl w:ilvl="6" w:tplc="2702BFB4" w:tentative="1">
      <w:start w:val="1"/>
      <w:numFmt w:val="bullet"/>
      <w:lvlText w:val="–"/>
      <w:lvlJc w:val="left"/>
      <w:pPr>
        <w:tabs>
          <w:tab w:val="num" w:pos="5040"/>
        </w:tabs>
        <w:ind w:left="5040" w:hanging="360"/>
      </w:pPr>
      <w:rPr>
        <w:rFonts w:ascii="Arial" w:hAnsi="Arial" w:hint="default"/>
      </w:rPr>
    </w:lvl>
    <w:lvl w:ilvl="7" w:tplc="E8B2920C" w:tentative="1">
      <w:start w:val="1"/>
      <w:numFmt w:val="bullet"/>
      <w:lvlText w:val="–"/>
      <w:lvlJc w:val="left"/>
      <w:pPr>
        <w:tabs>
          <w:tab w:val="num" w:pos="5760"/>
        </w:tabs>
        <w:ind w:left="5760" w:hanging="360"/>
      </w:pPr>
      <w:rPr>
        <w:rFonts w:ascii="Arial" w:hAnsi="Arial" w:hint="default"/>
      </w:rPr>
    </w:lvl>
    <w:lvl w:ilvl="8" w:tplc="5BA40C60" w:tentative="1">
      <w:start w:val="1"/>
      <w:numFmt w:val="bullet"/>
      <w:lvlText w:val="–"/>
      <w:lvlJc w:val="left"/>
      <w:pPr>
        <w:tabs>
          <w:tab w:val="num" w:pos="6480"/>
        </w:tabs>
        <w:ind w:left="6480" w:hanging="360"/>
      </w:pPr>
      <w:rPr>
        <w:rFonts w:ascii="Arial" w:hAnsi="Arial" w:hint="default"/>
      </w:rPr>
    </w:lvl>
  </w:abstractNum>
  <w:abstractNum w:abstractNumId="14">
    <w:nsid w:val="58A0432A"/>
    <w:multiLevelType w:val="hybridMultilevel"/>
    <w:tmpl w:val="A3FA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44193D"/>
    <w:multiLevelType w:val="hybridMultilevel"/>
    <w:tmpl w:val="20ACD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CC7D90"/>
    <w:multiLevelType w:val="hybridMultilevel"/>
    <w:tmpl w:val="0154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077836"/>
    <w:multiLevelType w:val="hybridMultilevel"/>
    <w:tmpl w:val="11462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716424"/>
    <w:multiLevelType w:val="hybridMultilevel"/>
    <w:tmpl w:val="2B4A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8"/>
  </w:num>
  <w:num w:numId="5">
    <w:abstractNumId w:val="14"/>
  </w:num>
  <w:num w:numId="6">
    <w:abstractNumId w:val="2"/>
  </w:num>
  <w:num w:numId="7">
    <w:abstractNumId w:val="15"/>
  </w:num>
  <w:num w:numId="8">
    <w:abstractNumId w:val="8"/>
  </w:num>
  <w:num w:numId="9">
    <w:abstractNumId w:val="12"/>
  </w:num>
  <w:num w:numId="10">
    <w:abstractNumId w:val="6"/>
  </w:num>
  <w:num w:numId="11">
    <w:abstractNumId w:val="16"/>
  </w:num>
  <w:num w:numId="12">
    <w:abstractNumId w:val="17"/>
  </w:num>
  <w:num w:numId="13">
    <w:abstractNumId w:val="9"/>
  </w:num>
  <w:num w:numId="14">
    <w:abstractNumId w:val="13"/>
  </w:num>
  <w:num w:numId="15">
    <w:abstractNumId w:val="4"/>
  </w:num>
  <w:num w:numId="16">
    <w:abstractNumId w:val="10"/>
  </w:num>
  <w:num w:numId="17">
    <w:abstractNumId w:val="5"/>
  </w:num>
  <w:num w:numId="18">
    <w:abstractNumId w:val="11"/>
  </w:num>
  <w:num w:numId="19">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09"/>
    <w:rsid w:val="00003FF3"/>
    <w:rsid w:val="00013573"/>
    <w:rsid w:val="0001514C"/>
    <w:rsid w:val="00020EC9"/>
    <w:rsid w:val="00041B2C"/>
    <w:rsid w:val="000528BC"/>
    <w:rsid w:val="0007288F"/>
    <w:rsid w:val="00084F74"/>
    <w:rsid w:val="000921A5"/>
    <w:rsid w:val="0009253C"/>
    <w:rsid w:val="000D3B77"/>
    <w:rsid w:val="000D702B"/>
    <w:rsid w:val="000E7808"/>
    <w:rsid w:val="001210C9"/>
    <w:rsid w:val="00125169"/>
    <w:rsid w:val="00125C82"/>
    <w:rsid w:val="00157994"/>
    <w:rsid w:val="00171108"/>
    <w:rsid w:val="001A1315"/>
    <w:rsid w:val="001B1C0E"/>
    <w:rsid w:val="001C1DB7"/>
    <w:rsid w:val="001D4582"/>
    <w:rsid w:val="00212A89"/>
    <w:rsid w:val="00223704"/>
    <w:rsid w:val="002473BD"/>
    <w:rsid w:val="002F529B"/>
    <w:rsid w:val="00300480"/>
    <w:rsid w:val="00306FFD"/>
    <w:rsid w:val="0031671F"/>
    <w:rsid w:val="00321752"/>
    <w:rsid w:val="00327278"/>
    <w:rsid w:val="00350DE1"/>
    <w:rsid w:val="00354B82"/>
    <w:rsid w:val="00355F13"/>
    <w:rsid w:val="0036327F"/>
    <w:rsid w:val="003962BE"/>
    <w:rsid w:val="003A0D4A"/>
    <w:rsid w:val="003C6706"/>
    <w:rsid w:val="004362B0"/>
    <w:rsid w:val="0047284F"/>
    <w:rsid w:val="005004A0"/>
    <w:rsid w:val="005101BB"/>
    <w:rsid w:val="00552145"/>
    <w:rsid w:val="005D3750"/>
    <w:rsid w:val="005E763B"/>
    <w:rsid w:val="005F2C2C"/>
    <w:rsid w:val="00631638"/>
    <w:rsid w:val="00642777"/>
    <w:rsid w:val="006952A5"/>
    <w:rsid w:val="006A3176"/>
    <w:rsid w:val="00720518"/>
    <w:rsid w:val="00723D48"/>
    <w:rsid w:val="007257DE"/>
    <w:rsid w:val="00726D56"/>
    <w:rsid w:val="007431FA"/>
    <w:rsid w:val="007813EC"/>
    <w:rsid w:val="007A54E9"/>
    <w:rsid w:val="007E374D"/>
    <w:rsid w:val="008324F1"/>
    <w:rsid w:val="00840105"/>
    <w:rsid w:val="00856FAB"/>
    <w:rsid w:val="00892DA8"/>
    <w:rsid w:val="008C0F79"/>
    <w:rsid w:val="008D5097"/>
    <w:rsid w:val="009025E4"/>
    <w:rsid w:val="00910635"/>
    <w:rsid w:val="009220AD"/>
    <w:rsid w:val="00925764"/>
    <w:rsid w:val="00940BD1"/>
    <w:rsid w:val="0094564E"/>
    <w:rsid w:val="009C387B"/>
    <w:rsid w:val="009F5308"/>
    <w:rsid w:val="00A137E5"/>
    <w:rsid w:val="00A36609"/>
    <w:rsid w:val="00A74D9B"/>
    <w:rsid w:val="00A756C7"/>
    <w:rsid w:val="00AA4AAB"/>
    <w:rsid w:val="00AC7449"/>
    <w:rsid w:val="00AD48A2"/>
    <w:rsid w:val="00AE04EA"/>
    <w:rsid w:val="00B250B3"/>
    <w:rsid w:val="00B25BD0"/>
    <w:rsid w:val="00B750E6"/>
    <w:rsid w:val="00BA1841"/>
    <w:rsid w:val="00BC087B"/>
    <w:rsid w:val="00BC5B01"/>
    <w:rsid w:val="00C07B30"/>
    <w:rsid w:val="00C12673"/>
    <w:rsid w:val="00C22DD6"/>
    <w:rsid w:val="00C4165A"/>
    <w:rsid w:val="00C45D88"/>
    <w:rsid w:val="00C62556"/>
    <w:rsid w:val="00CD148F"/>
    <w:rsid w:val="00D03440"/>
    <w:rsid w:val="00D15970"/>
    <w:rsid w:val="00D334AC"/>
    <w:rsid w:val="00D420A5"/>
    <w:rsid w:val="00D94A24"/>
    <w:rsid w:val="00DA2B14"/>
    <w:rsid w:val="00DC4A12"/>
    <w:rsid w:val="00DD1C7A"/>
    <w:rsid w:val="00E043D4"/>
    <w:rsid w:val="00E26CA6"/>
    <w:rsid w:val="00E526F3"/>
    <w:rsid w:val="00E978E2"/>
    <w:rsid w:val="00EB6FC6"/>
    <w:rsid w:val="00EC5E55"/>
    <w:rsid w:val="00EF7CAF"/>
    <w:rsid w:val="00F01210"/>
    <w:rsid w:val="00F14347"/>
    <w:rsid w:val="00F410A9"/>
    <w:rsid w:val="00FF4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B86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609"/>
    <w:pPr>
      <w:ind w:left="720"/>
      <w:contextualSpacing/>
    </w:pPr>
  </w:style>
  <w:style w:type="paragraph" w:styleId="Header">
    <w:name w:val="header"/>
    <w:basedOn w:val="Normal"/>
    <w:link w:val="HeaderChar"/>
    <w:uiPriority w:val="99"/>
    <w:unhideWhenUsed/>
    <w:rsid w:val="009F5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308"/>
  </w:style>
  <w:style w:type="paragraph" w:styleId="Footer">
    <w:name w:val="footer"/>
    <w:basedOn w:val="Normal"/>
    <w:link w:val="FooterChar"/>
    <w:uiPriority w:val="99"/>
    <w:unhideWhenUsed/>
    <w:rsid w:val="009F5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308"/>
  </w:style>
  <w:style w:type="paragraph" w:styleId="BalloonText">
    <w:name w:val="Balloon Text"/>
    <w:basedOn w:val="Normal"/>
    <w:link w:val="BalloonTextChar"/>
    <w:uiPriority w:val="99"/>
    <w:semiHidden/>
    <w:unhideWhenUsed/>
    <w:rsid w:val="0063163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638"/>
    <w:rPr>
      <w:rFonts w:ascii="Lucida Grande" w:hAnsi="Lucida Grande" w:cs="Lucida Grande"/>
      <w:sz w:val="18"/>
      <w:szCs w:val="18"/>
    </w:rPr>
  </w:style>
  <w:style w:type="character" w:styleId="CommentReference">
    <w:name w:val="annotation reference"/>
    <w:basedOn w:val="DefaultParagraphFont"/>
    <w:uiPriority w:val="99"/>
    <w:semiHidden/>
    <w:unhideWhenUsed/>
    <w:rsid w:val="000D702B"/>
    <w:rPr>
      <w:sz w:val="16"/>
      <w:szCs w:val="16"/>
    </w:rPr>
  </w:style>
  <w:style w:type="paragraph" w:styleId="CommentText">
    <w:name w:val="annotation text"/>
    <w:basedOn w:val="Normal"/>
    <w:link w:val="CommentTextChar"/>
    <w:uiPriority w:val="99"/>
    <w:unhideWhenUsed/>
    <w:rsid w:val="000D702B"/>
    <w:pPr>
      <w:spacing w:line="240" w:lineRule="auto"/>
    </w:pPr>
    <w:rPr>
      <w:sz w:val="20"/>
      <w:szCs w:val="20"/>
    </w:rPr>
  </w:style>
  <w:style w:type="character" w:customStyle="1" w:styleId="CommentTextChar">
    <w:name w:val="Comment Text Char"/>
    <w:basedOn w:val="DefaultParagraphFont"/>
    <w:link w:val="CommentText"/>
    <w:uiPriority w:val="99"/>
    <w:rsid w:val="000D702B"/>
    <w:rPr>
      <w:sz w:val="20"/>
      <w:szCs w:val="20"/>
    </w:rPr>
  </w:style>
  <w:style w:type="paragraph" w:styleId="CommentSubject">
    <w:name w:val="annotation subject"/>
    <w:basedOn w:val="CommentText"/>
    <w:next w:val="CommentText"/>
    <w:link w:val="CommentSubjectChar"/>
    <w:uiPriority w:val="99"/>
    <w:semiHidden/>
    <w:unhideWhenUsed/>
    <w:rsid w:val="000D702B"/>
    <w:rPr>
      <w:b/>
      <w:bCs/>
    </w:rPr>
  </w:style>
  <w:style w:type="character" w:customStyle="1" w:styleId="CommentSubjectChar">
    <w:name w:val="Comment Subject Char"/>
    <w:basedOn w:val="CommentTextChar"/>
    <w:link w:val="CommentSubject"/>
    <w:uiPriority w:val="99"/>
    <w:semiHidden/>
    <w:rsid w:val="000D702B"/>
    <w:rPr>
      <w:b/>
      <w:bCs/>
      <w:sz w:val="20"/>
      <w:szCs w:val="20"/>
    </w:rPr>
  </w:style>
  <w:style w:type="character" w:styleId="Hyperlink">
    <w:name w:val="Hyperlink"/>
    <w:basedOn w:val="DefaultParagraphFont"/>
    <w:uiPriority w:val="99"/>
    <w:unhideWhenUsed/>
    <w:rsid w:val="001D4582"/>
    <w:rPr>
      <w:color w:val="0000FF" w:themeColor="hyperlink"/>
      <w:u w:val="single"/>
    </w:rPr>
  </w:style>
  <w:style w:type="paragraph" w:styleId="Revision">
    <w:name w:val="Revision"/>
    <w:hidden/>
    <w:uiPriority w:val="99"/>
    <w:semiHidden/>
    <w:rsid w:val="009220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609"/>
    <w:pPr>
      <w:ind w:left="720"/>
      <w:contextualSpacing/>
    </w:pPr>
  </w:style>
  <w:style w:type="paragraph" w:styleId="Header">
    <w:name w:val="header"/>
    <w:basedOn w:val="Normal"/>
    <w:link w:val="HeaderChar"/>
    <w:uiPriority w:val="99"/>
    <w:unhideWhenUsed/>
    <w:rsid w:val="009F5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308"/>
  </w:style>
  <w:style w:type="paragraph" w:styleId="Footer">
    <w:name w:val="footer"/>
    <w:basedOn w:val="Normal"/>
    <w:link w:val="FooterChar"/>
    <w:uiPriority w:val="99"/>
    <w:unhideWhenUsed/>
    <w:rsid w:val="009F5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308"/>
  </w:style>
  <w:style w:type="paragraph" w:styleId="BalloonText">
    <w:name w:val="Balloon Text"/>
    <w:basedOn w:val="Normal"/>
    <w:link w:val="BalloonTextChar"/>
    <w:uiPriority w:val="99"/>
    <w:semiHidden/>
    <w:unhideWhenUsed/>
    <w:rsid w:val="0063163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638"/>
    <w:rPr>
      <w:rFonts w:ascii="Lucida Grande" w:hAnsi="Lucida Grande" w:cs="Lucida Grande"/>
      <w:sz w:val="18"/>
      <w:szCs w:val="18"/>
    </w:rPr>
  </w:style>
  <w:style w:type="character" w:styleId="CommentReference">
    <w:name w:val="annotation reference"/>
    <w:basedOn w:val="DefaultParagraphFont"/>
    <w:uiPriority w:val="99"/>
    <w:semiHidden/>
    <w:unhideWhenUsed/>
    <w:rsid w:val="000D702B"/>
    <w:rPr>
      <w:sz w:val="16"/>
      <w:szCs w:val="16"/>
    </w:rPr>
  </w:style>
  <w:style w:type="paragraph" w:styleId="CommentText">
    <w:name w:val="annotation text"/>
    <w:basedOn w:val="Normal"/>
    <w:link w:val="CommentTextChar"/>
    <w:uiPriority w:val="99"/>
    <w:unhideWhenUsed/>
    <w:rsid w:val="000D702B"/>
    <w:pPr>
      <w:spacing w:line="240" w:lineRule="auto"/>
    </w:pPr>
    <w:rPr>
      <w:sz w:val="20"/>
      <w:szCs w:val="20"/>
    </w:rPr>
  </w:style>
  <w:style w:type="character" w:customStyle="1" w:styleId="CommentTextChar">
    <w:name w:val="Comment Text Char"/>
    <w:basedOn w:val="DefaultParagraphFont"/>
    <w:link w:val="CommentText"/>
    <w:uiPriority w:val="99"/>
    <w:rsid w:val="000D702B"/>
    <w:rPr>
      <w:sz w:val="20"/>
      <w:szCs w:val="20"/>
    </w:rPr>
  </w:style>
  <w:style w:type="paragraph" w:styleId="CommentSubject">
    <w:name w:val="annotation subject"/>
    <w:basedOn w:val="CommentText"/>
    <w:next w:val="CommentText"/>
    <w:link w:val="CommentSubjectChar"/>
    <w:uiPriority w:val="99"/>
    <w:semiHidden/>
    <w:unhideWhenUsed/>
    <w:rsid w:val="000D702B"/>
    <w:rPr>
      <w:b/>
      <w:bCs/>
    </w:rPr>
  </w:style>
  <w:style w:type="character" w:customStyle="1" w:styleId="CommentSubjectChar">
    <w:name w:val="Comment Subject Char"/>
    <w:basedOn w:val="CommentTextChar"/>
    <w:link w:val="CommentSubject"/>
    <w:uiPriority w:val="99"/>
    <w:semiHidden/>
    <w:rsid w:val="000D702B"/>
    <w:rPr>
      <w:b/>
      <w:bCs/>
      <w:sz w:val="20"/>
      <w:szCs w:val="20"/>
    </w:rPr>
  </w:style>
  <w:style w:type="character" w:styleId="Hyperlink">
    <w:name w:val="Hyperlink"/>
    <w:basedOn w:val="DefaultParagraphFont"/>
    <w:uiPriority w:val="99"/>
    <w:unhideWhenUsed/>
    <w:rsid w:val="001D4582"/>
    <w:rPr>
      <w:color w:val="0000FF" w:themeColor="hyperlink"/>
      <w:u w:val="single"/>
    </w:rPr>
  </w:style>
  <w:style w:type="paragraph" w:styleId="Revision">
    <w:name w:val="Revision"/>
    <w:hidden/>
    <w:uiPriority w:val="99"/>
    <w:semiHidden/>
    <w:rsid w:val="00922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64942">
      <w:bodyDiv w:val="1"/>
      <w:marLeft w:val="0"/>
      <w:marRight w:val="0"/>
      <w:marTop w:val="0"/>
      <w:marBottom w:val="0"/>
      <w:divBdr>
        <w:top w:val="none" w:sz="0" w:space="0" w:color="auto"/>
        <w:left w:val="none" w:sz="0" w:space="0" w:color="auto"/>
        <w:bottom w:val="none" w:sz="0" w:space="0" w:color="auto"/>
        <w:right w:val="none" w:sz="0" w:space="0" w:color="auto"/>
      </w:divBdr>
      <w:divsChild>
        <w:div w:id="1947808579">
          <w:marLeft w:val="1166"/>
          <w:marRight w:val="0"/>
          <w:marTop w:val="96"/>
          <w:marBottom w:val="0"/>
          <w:divBdr>
            <w:top w:val="none" w:sz="0" w:space="0" w:color="auto"/>
            <w:left w:val="none" w:sz="0" w:space="0" w:color="auto"/>
            <w:bottom w:val="none" w:sz="0" w:space="0" w:color="auto"/>
            <w:right w:val="none" w:sz="0" w:space="0" w:color="auto"/>
          </w:divBdr>
        </w:div>
        <w:div w:id="1980188480">
          <w:marLeft w:val="1166"/>
          <w:marRight w:val="0"/>
          <w:marTop w:val="96"/>
          <w:marBottom w:val="0"/>
          <w:divBdr>
            <w:top w:val="none" w:sz="0" w:space="0" w:color="auto"/>
            <w:left w:val="none" w:sz="0" w:space="0" w:color="auto"/>
            <w:bottom w:val="none" w:sz="0" w:space="0" w:color="auto"/>
            <w:right w:val="none" w:sz="0" w:space="0" w:color="auto"/>
          </w:divBdr>
        </w:div>
      </w:divsChild>
    </w:div>
    <w:div w:id="935943327">
      <w:bodyDiv w:val="1"/>
      <w:marLeft w:val="0"/>
      <w:marRight w:val="0"/>
      <w:marTop w:val="0"/>
      <w:marBottom w:val="0"/>
      <w:divBdr>
        <w:top w:val="none" w:sz="0" w:space="0" w:color="auto"/>
        <w:left w:val="none" w:sz="0" w:space="0" w:color="auto"/>
        <w:bottom w:val="none" w:sz="0" w:space="0" w:color="auto"/>
        <w:right w:val="none" w:sz="0" w:space="0" w:color="auto"/>
      </w:divBdr>
    </w:div>
    <w:div w:id="1931741170">
      <w:bodyDiv w:val="1"/>
      <w:marLeft w:val="0"/>
      <w:marRight w:val="0"/>
      <w:marTop w:val="0"/>
      <w:marBottom w:val="0"/>
      <w:divBdr>
        <w:top w:val="none" w:sz="0" w:space="0" w:color="auto"/>
        <w:left w:val="none" w:sz="0" w:space="0" w:color="auto"/>
        <w:bottom w:val="none" w:sz="0" w:space="0" w:color="auto"/>
        <w:right w:val="none" w:sz="0" w:space="0" w:color="auto"/>
      </w:divBdr>
    </w:div>
    <w:div w:id="1968269231">
      <w:bodyDiv w:val="1"/>
      <w:marLeft w:val="0"/>
      <w:marRight w:val="0"/>
      <w:marTop w:val="0"/>
      <w:marBottom w:val="0"/>
      <w:divBdr>
        <w:top w:val="none" w:sz="0" w:space="0" w:color="auto"/>
        <w:left w:val="none" w:sz="0" w:space="0" w:color="auto"/>
        <w:bottom w:val="none" w:sz="0" w:space="0" w:color="auto"/>
        <w:right w:val="none" w:sz="0" w:space="0" w:color="auto"/>
      </w:divBdr>
    </w:div>
    <w:div w:id="20657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g.postmd.utoronto.ca/wp-content/uploads/2016/06/GuidelinesRemunerationClinicalFellowsJanuary2015.pdf" TargetMode="External"/><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ellowships.medicine@utoronto.ca"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g.postmd.utoronto.ca/wp-content/uploads/2016/06/GuidelinesRemunerationClinicalFellowsJanuary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ptmedicine.utoronto.ca/resources-faculty-and-staff-0" TargetMode="External"/><Relationship Id="rId4" Type="http://schemas.openxmlformats.org/officeDocument/2006/relationships/settings" Target="settings.xml"/><Relationship Id="rId9" Type="http://schemas.openxmlformats.org/officeDocument/2006/relationships/hyperlink" Target="http://www.cpd.utoronto.ca/brochures/Relations-with-Industry.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DC UofT</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Fellowships Medicine</dc:creator>
  <cp:lastModifiedBy>Fellowships Medicine</cp:lastModifiedBy>
  <cp:revision>2</cp:revision>
  <dcterms:created xsi:type="dcterms:W3CDTF">2016-11-16T14:00:00Z</dcterms:created>
  <dcterms:modified xsi:type="dcterms:W3CDTF">2016-11-16T14:00:00Z</dcterms:modified>
</cp:coreProperties>
</file>